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C9783B" w:rsidRPr="005C6353" w:rsidRDefault="00C9783B" w:rsidP="00C9783B">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Pr>
          <w:rFonts w:ascii="仿宋_GB2312" w:eastAsia="仿宋_GB2312" w:hAnsi="华文仿宋" w:hint="eastAsia"/>
          <w:b/>
          <w:sz w:val="36"/>
          <w:szCs w:val="36"/>
        </w:rPr>
        <w:lastRenderedPageBreak/>
        <w:t>对公理财产品风险揭</w:t>
      </w:r>
      <w:r w:rsidRPr="005C6353">
        <w:rPr>
          <w:rFonts w:ascii="仿宋_GB2312" w:eastAsia="仿宋_GB2312" w:hAnsi="华文仿宋" w:hint="eastAsia"/>
          <w:b/>
          <w:sz w:val="36"/>
          <w:szCs w:val="36"/>
        </w:rPr>
        <w:t>示书</w:t>
      </w:r>
    </w:p>
    <w:p w:rsidR="00C9783B" w:rsidRPr="00FE025B" w:rsidRDefault="00C9783B" w:rsidP="00C9783B">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C9783B" w:rsidRDefault="00C9783B" w:rsidP="00C9783B">
      <w:pPr>
        <w:adjustRightInd w:val="0"/>
        <w:snapToGrid w:val="0"/>
        <w:ind w:firstLineChars="200" w:firstLine="482"/>
        <w:rPr>
          <w:rFonts w:ascii="仿宋_GB2312" w:eastAsia="仿宋_GB2312"/>
          <w:b/>
          <w:bCs/>
          <w:sz w:val="24"/>
          <w:szCs w:val="24"/>
        </w:rPr>
      </w:pPr>
      <w:r w:rsidRPr="007C2335">
        <w:rPr>
          <w:rFonts w:ascii="仿宋_GB2312" w:eastAsia="仿宋_GB2312" w:hint="eastAsia"/>
          <w:b/>
          <w:bCs/>
          <w:sz w:val="24"/>
          <w:szCs w:val="24"/>
        </w:rPr>
        <w:t>理财非存款，产品有风险，投资须谨慎</w:t>
      </w:r>
      <w:r>
        <w:rPr>
          <w:rFonts w:ascii="仿宋_GB2312" w:eastAsia="仿宋_GB2312" w:hint="eastAsia"/>
          <w:b/>
          <w:bCs/>
          <w:sz w:val="24"/>
          <w:szCs w:val="24"/>
        </w:rPr>
        <w:t>。请您</w:t>
      </w:r>
      <w:r w:rsidRPr="007C2335">
        <w:rPr>
          <w:rFonts w:ascii="仿宋_GB2312" w:eastAsia="仿宋_GB2312" w:hint="eastAsia"/>
          <w:b/>
          <w:bCs/>
          <w:sz w:val="24"/>
          <w:szCs w:val="24"/>
        </w:rPr>
        <w:t>仔细阅读理财产品销售文件，了解理财产品具体情况。</w:t>
      </w:r>
    </w:p>
    <w:p w:rsidR="00C9783B" w:rsidRPr="00FE025B" w:rsidRDefault="00C9783B" w:rsidP="00C9783B">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7C2335">
        <w:rPr>
          <w:rFonts w:ascii="仿宋_GB2312" w:eastAsia="仿宋_GB2312" w:hAnsi="宋体" w:hint="eastAsia"/>
          <w:color w:val="000000"/>
          <w:kern w:val="0"/>
          <w:sz w:val="24"/>
          <w:szCs w:val="24"/>
        </w:rPr>
        <w:t>类还有</w:t>
      </w:r>
      <w:proofErr w:type="gramEnd"/>
      <w:r w:rsidRPr="007C2335">
        <w:rPr>
          <w:rFonts w:ascii="仿宋_GB2312" w:eastAsia="仿宋_GB2312" w:hAnsi="宋体" w:hint="eastAsia"/>
          <w:color w:val="000000"/>
          <w:kern w:val="0"/>
          <w:sz w:val="24"/>
          <w:szCs w:val="24"/>
        </w:rPr>
        <w:t>可能出现本金损失。</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7C2335">
        <w:rPr>
          <w:rFonts w:ascii="仿宋_GB2312" w:eastAsia="仿宋_GB2312" w:hAnsi="宋体" w:hint="eastAsia"/>
          <w:color w:val="000000"/>
          <w:kern w:val="0"/>
          <w:sz w:val="24"/>
          <w:szCs w:val="24"/>
        </w:rPr>
        <w:t>而被止损</w:t>
      </w:r>
      <w:proofErr w:type="gramEnd"/>
      <w:r w:rsidRPr="007C2335">
        <w:rPr>
          <w:rFonts w:ascii="仿宋_GB2312" w:eastAsia="仿宋_GB2312" w:hAnsi="宋体" w:hint="eastAsia"/>
          <w:color w:val="000000"/>
          <w:kern w:val="0"/>
          <w:sz w:val="24"/>
          <w:szCs w:val="24"/>
        </w:rPr>
        <w:t>，可能导致该理财计划的收益降低，甚至本金损失（适用于非保本浮动收益类）。</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7C2335">
        <w:rPr>
          <w:rFonts w:ascii="仿宋_GB2312" w:eastAsia="仿宋_GB2312" w:hAnsi="宋体" w:hint="eastAsia"/>
          <w:color w:val="000000"/>
          <w:kern w:val="0"/>
          <w:sz w:val="24"/>
          <w:szCs w:val="24"/>
        </w:rPr>
        <w:t>认购总</w:t>
      </w:r>
      <w:proofErr w:type="gramEnd"/>
      <w:r w:rsidRPr="007C2335">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C9783B" w:rsidRPr="007C2335"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C9783B" w:rsidRPr="00FE025B" w:rsidRDefault="00C9783B" w:rsidP="00C9783B">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7C2335">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C9783B" w:rsidRPr="007C2335" w:rsidRDefault="00C9783B" w:rsidP="00C9783B">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C9783B"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及本理财计划的产品说明书的全部内容，同时向我行了解本理财计划的其他相关信息，并自己独立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C9783B" w:rsidRPr="00A75803" w:rsidRDefault="00C9783B" w:rsidP="00C9783B">
      <w:pPr>
        <w:autoSpaceDE w:val="0"/>
        <w:autoSpaceDN w:val="0"/>
        <w:adjustRightInd w:val="0"/>
        <w:spacing w:before="4" w:line="370" w:lineRule="exact"/>
        <w:ind w:right="26"/>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C9783B" w:rsidRPr="00A75803" w:rsidRDefault="00C9783B" w:rsidP="00C9783B">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C9783B" w:rsidRPr="00A75803"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Pr>
          <w:rFonts w:ascii="仿宋_GB2312" w:eastAsia="仿宋_GB2312" w:hAnsi="宋体" w:cs="MingLiU" w:hint="eastAsia"/>
          <w:b/>
          <w:i/>
          <w:kern w:val="0"/>
          <w:sz w:val="28"/>
          <w:szCs w:val="28"/>
        </w:rPr>
        <w:t>本机构已经阅读上述风险揭示书，充分了解并清楚知晓本产品的风险，愿意承担投资</w:t>
      </w:r>
      <w:r w:rsidRPr="007A3E36">
        <w:rPr>
          <w:rFonts w:ascii="仿宋_GB2312" w:eastAsia="仿宋_GB2312" w:hAnsi="宋体" w:cs="MingLiU" w:hint="eastAsia"/>
          <w:b/>
          <w:i/>
          <w:kern w:val="0"/>
          <w:sz w:val="28"/>
          <w:szCs w:val="28"/>
        </w:rPr>
        <w:t>风险</w:t>
      </w:r>
      <w:r w:rsidRPr="00A75803">
        <w:rPr>
          <w:rFonts w:ascii="仿宋_GB2312" w:eastAsia="仿宋_GB2312" w:hAnsi="宋体" w:cs="MingLiU" w:hint="eastAsia"/>
          <w:kern w:val="0"/>
          <w:sz w:val="28"/>
          <w:szCs w:val="28"/>
        </w:rPr>
        <w:t xml:space="preserve">。） </w:t>
      </w:r>
    </w:p>
    <w:p w:rsidR="00C9783B" w:rsidRPr="00FE025B" w:rsidRDefault="00C9783B" w:rsidP="00C9783B">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C9783B" w:rsidRPr="00A75803" w:rsidRDefault="00C9783B" w:rsidP="00C9783B">
      <w:pPr>
        <w:autoSpaceDE w:val="0"/>
        <w:autoSpaceDN w:val="0"/>
        <w:adjustRightInd w:val="0"/>
        <w:spacing w:before="4" w:line="370" w:lineRule="exact"/>
        <w:ind w:right="26"/>
        <w:rPr>
          <w:rFonts w:ascii="仿宋_GB2312" w:eastAsia="仿宋_GB2312" w:hAnsi="宋体" w:cs="MingLiU"/>
          <w:kern w:val="0"/>
          <w:sz w:val="28"/>
          <w:szCs w:val="28"/>
        </w:rPr>
      </w:pPr>
    </w:p>
    <w:p w:rsidR="00C9783B" w:rsidRDefault="00C9783B" w:rsidP="00C9783B">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法</w:t>
      </w:r>
      <w:r>
        <w:rPr>
          <w:rFonts w:ascii="仿宋_GB2312" w:eastAsia="仿宋_GB2312" w:hAnsi="宋体" w:cs="MingLiU" w:hint="eastAsia"/>
          <w:b/>
          <w:kern w:val="0"/>
          <w:sz w:val="28"/>
          <w:szCs w:val="28"/>
        </w:rPr>
        <w:t>定代表</w:t>
      </w:r>
      <w:r w:rsidRPr="00A75803">
        <w:rPr>
          <w:rFonts w:ascii="仿宋_GB2312" w:eastAsia="仿宋_GB2312" w:hAnsi="宋体" w:cs="MingLiU" w:hint="eastAsia"/>
          <w:b/>
          <w:kern w:val="0"/>
          <w:sz w:val="28"/>
          <w:szCs w:val="28"/>
        </w:rPr>
        <w:t>人章：</w:t>
      </w:r>
    </w:p>
    <w:p w:rsidR="00C9783B" w:rsidRDefault="00C9783B" w:rsidP="00C9783B">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761F20" w:rsidRPr="008633ED" w:rsidRDefault="00C9783B" w:rsidP="008633ED">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2924CC" w:rsidRDefault="002924CC" w:rsidP="002924CC">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054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2924CC" w:rsidRDefault="002924CC" w:rsidP="002924CC">
      <w:r>
        <w:rPr>
          <w:rFonts w:ascii="Arial" w:hAnsi="Arial" w:cs="Arial" w:hint="eastAsia"/>
          <w:b/>
          <w:bCs/>
          <w:color w:val="000000"/>
        </w:rPr>
        <w:t>重要须知</w:t>
      </w:r>
    </w:p>
    <w:p w:rsidR="002924CC" w:rsidRDefault="002924CC" w:rsidP="002924CC">
      <w:r>
        <w:rPr>
          <w:rFonts w:ascii="Arial" w:hAnsi="Arial" w:cs="Arial"/>
          <w:sz w:val="20"/>
        </w:rPr>
        <w:t>1</w:t>
      </w:r>
      <w:r>
        <w:rPr>
          <w:rFonts w:ascii="Arial" w:hAnsi="Arial" w:cs="Arial" w:hint="eastAsia"/>
          <w:sz w:val="20"/>
        </w:rPr>
        <w:t>、本理财计划为《风险揭示书》、《理财计划协议书》不可分割之组成部分。</w:t>
      </w:r>
    </w:p>
    <w:p w:rsidR="002924CC" w:rsidRDefault="002924CC" w:rsidP="002924CC">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2924CC" w:rsidRDefault="002924CC" w:rsidP="002924CC">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2924CC" w:rsidRDefault="002924CC" w:rsidP="002924CC">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2924CC" w:rsidRDefault="002924CC" w:rsidP="002924CC">
      <w:r>
        <w:rPr>
          <w:rFonts w:ascii="Arial" w:hAnsi="Arial" w:cs="Arial"/>
          <w:sz w:val="20"/>
        </w:rPr>
        <w:t>5</w:t>
      </w:r>
      <w:r>
        <w:rPr>
          <w:rFonts w:ascii="Arial" w:hAnsi="Arial" w:cs="Arial" w:hint="eastAsia"/>
          <w:sz w:val="20"/>
        </w:rPr>
        <w:t>、本理财计划只根据本理财计划书所载的资料操作。</w:t>
      </w:r>
    </w:p>
    <w:p w:rsidR="002924CC" w:rsidRDefault="002924CC" w:rsidP="002924CC">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2924CC" w:rsidRDefault="002924CC" w:rsidP="002924CC">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2924CC" w:rsidTr="00DB3AE7">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054</w:t>
            </w:r>
            <w:r>
              <w:rPr>
                <w:rFonts w:ascii="Arial" w:hAnsi="Arial" w:cs="Arial"/>
                <w:color w:val="0000FF"/>
                <w:sz w:val="20"/>
              </w:rPr>
              <w:t>号理财产品</w:t>
            </w:r>
          </w:p>
        </w:tc>
      </w:tr>
      <w:tr w:rsidR="002924CC" w:rsidTr="00DB3A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jc w:val="center"/>
              <w:rPr>
                <w:rFonts w:ascii="宋体" w:hAnsi="宋体" w:cs="宋体"/>
                <w:sz w:val="24"/>
                <w:szCs w:val="24"/>
              </w:rPr>
            </w:pPr>
            <w:r>
              <w:rPr>
                <w:rFonts w:ascii="Arial" w:hAnsi="Arial" w:cs="Arial"/>
                <w:color w:val="0000FF"/>
                <w:sz w:val="20"/>
              </w:rPr>
              <w:t>173C00023</w:t>
            </w:r>
          </w:p>
        </w:tc>
      </w:tr>
      <w:tr w:rsidR="002924CC" w:rsidTr="00DB3A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jc w:val="center"/>
              <w:rPr>
                <w:rFonts w:ascii="宋体" w:hAnsi="宋体" w:cs="宋体"/>
                <w:sz w:val="24"/>
                <w:szCs w:val="24"/>
              </w:rPr>
            </w:pPr>
            <w:r>
              <w:rPr>
                <w:rFonts w:ascii="Arial" w:hAnsi="Arial" w:cs="Arial"/>
                <w:color w:val="0000FF"/>
                <w:sz w:val="20"/>
              </w:rPr>
              <w:t>非保本浮动收益类</w:t>
            </w:r>
          </w:p>
        </w:tc>
      </w:tr>
      <w:tr w:rsidR="002924CC" w:rsidTr="00DB3A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jc w:val="center"/>
              <w:rPr>
                <w:rFonts w:ascii="宋体" w:hAnsi="宋体" w:cs="宋体"/>
                <w:sz w:val="24"/>
                <w:szCs w:val="24"/>
              </w:rPr>
            </w:pPr>
            <w:r>
              <w:rPr>
                <w:rFonts w:ascii="Arial" w:hAnsi="Arial" w:cs="Arial"/>
                <w:b/>
                <w:bCs/>
                <w:sz w:val="20"/>
              </w:rPr>
              <w:t>谨慎型、稳健型、进取型、激进型</w:t>
            </w:r>
          </w:p>
        </w:tc>
      </w:tr>
      <w:tr w:rsidR="002924CC" w:rsidTr="00DB3A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jc w:val="center"/>
              <w:rPr>
                <w:rFonts w:ascii="宋体" w:hAnsi="宋体" w:cs="宋体"/>
                <w:sz w:val="24"/>
                <w:szCs w:val="24"/>
              </w:rPr>
            </w:pPr>
            <w:r>
              <w:rPr>
                <w:rFonts w:ascii="Arial" w:hAnsi="Arial" w:cs="Arial"/>
                <w:color w:val="0000FF"/>
                <w:sz w:val="20"/>
              </w:rPr>
              <w:t>人民币</w:t>
            </w:r>
          </w:p>
        </w:tc>
      </w:tr>
      <w:tr w:rsidR="002924CC" w:rsidTr="00DB3A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4.90%</w:t>
            </w:r>
            <w:r>
              <w:rPr>
                <w:rFonts w:ascii="Arial" w:hAnsi="Arial" w:cs="Arial" w:hint="eastAsia"/>
                <w:sz w:val="20"/>
              </w:rPr>
              <w:t>。</w:t>
            </w:r>
          </w:p>
        </w:tc>
      </w:tr>
      <w:tr w:rsidR="002924CC" w:rsidTr="00DB3AE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sz w:val="20"/>
              </w:rPr>
              <w:t>0.01%-0.05%</w:t>
            </w:r>
          </w:p>
        </w:tc>
      </w:tr>
      <w:tr w:rsidR="002924CC" w:rsidTr="00DB3AE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color w:val="0000FF"/>
                <w:sz w:val="20"/>
              </w:rPr>
              <w:t>49</w:t>
            </w:r>
            <w:r>
              <w:rPr>
                <w:rFonts w:ascii="Arial" w:hAnsi="Arial" w:cs="Arial" w:hint="eastAsia"/>
                <w:sz w:val="20"/>
              </w:rPr>
              <w:t>天</w:t>
            </w:r>
          </w:p>
        </w:tc>
      </w:tr>
      <w:tr w:rsidR="002924CC" w:rsidTr="00DB3AE7">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p>
        </w:tc>
      </w:tr>
      <w:tr w:rsidR="002924CC" w:rsidTr="00DB3A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r>
              <w:rPr>
                <w:rFonts w:ascii="Arial" w:hAnsi="Arial" w:cs="Arial" w:hint="eastAsia"/>
                <w:sz w:val="20"/>
              </w:rPr>
              <w:t>，理财计划自起息日计算收益。</w:t>
            </w:r>
          </w:p>
        </w:tc>
      </w:tr>
      <w:tr w:rsidR="002924CC" w:rsidTr="00DB3A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color w:val="0000FF"/>
                <w:sz w:val="20"/>
              </w:rPr>
              <w:t>2018</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hint="eastAsia"/>
                <w:sz w:val="20"/>
              </w:rPr>
              <w:t>。</w:t>
            </w:r>
          </w:p>
        </w:tc>
      </w:tr>
      <w:tr w:rsidR="002924CC" w:rsidTr="00DB3A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pStyle w:val="a5"/>
            </w:pPr>
            <w:r>
              <w:t>全行</w:t>
            </w:r>
          </w:p>
        </w:tc>
      </w:tr>
      <w:tr w:rsidR="002924CC" w:rsidTr="00DB3A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pStyle w:val="a5"/>
            </w:pPr>
            <w:proofErr w:type="gramStart"/>
            <w:r>
              <w:t>全渠道</w:t>
            </w:r>
            <w:proofErr w:type="gramEnd"/>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sz w:val="20"/>
              </w:rPr>
              <w:t>万</w:t>
            </w:r>
            <w:r>
              <w:rPr>
                <w:rFonts w:ascii="Arial" w:hAnsi="Arial" w:cs="Arial" w:hint="eastAsia"/>
                <w:sz w:val="20"/>
              </w:rPr>
              <w:t>元整。</w:t>
            </w:r>
          </w:p>
        </w:tc>
      </w:tr>
      <w:tr w:rsidR="002924CC" w:rsidTr="00DB3AE7">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rPr>
                <w:rFonts w:ascii="宋体" w:hAnsi="宋体" w:cs="宋体"/>
                <w:sz w:val="24"/>
                <w:szCs w:val="24"/>
              </w:rPr>
            </w:pPr>
            <w:r>
              <w:rPr>
                <w:rFonts w:ascii="Arial" w:hAnsi="Arial" w:cs="Arial" w:hint="eastAsia"/>
                <w:sz w:val="20"/>
              </w:rPr>
              <w:t>到期一次性支付理财本金和理财收益。</w:t>
            </w:r>
          </w:p>
        </w:tc>
      </w:tr>
      <w:tr w:rsidR="002924CC" w:rsidTr="00DB3AE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2924CC" w:rsidTr="00DB3AE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中国法定公众假日</w:t>
            </w:r>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本理财计划不提供对账单。</w:t>
            </w:r>
          </w:p>
        </w:tc>
      </w:tr>
      <w:tr w:rsidR="002924CC" w:rsidTr="00DB3A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924CC" w:rsidRDefault="002924CC" w:rsidP="00DB3AE7">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2924CC" w:rsidRDefault="002924CC" w:rsidP="002924CC">
      <w:r>
        <w:rPr>
          <w:rFonts w:ascii="Arial" w:hAnsi="Arial" w:cs="Arial" w:hint="eastAsia"/>
          <w:b/>
          <w:bCs/>
          <w:sz w:val="18"/>
          <w:szCs w:val="18"/>
        </w:rPr>
        <w:t>二、投资方向</w:t>
      </w:r>
    </w:p>
    <w:p w:rsidR="002924CC" w:rsidRDefault="002924CC" w:rsidP="002924CC">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924CC" w:rsidTr="00DB3AE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24CC" w:rsidRDefault="002924CC" w:rsidP="00DB3AE7">
            <w:pPr>
              <w:rPr>
                <w:rFonts w:ascii="宋体" w:hAnsi="宋体" w:cs="宋体"/>
                <w:sz w:val="24"/>
                <w:szCs w:val="24"/>
              </w:rPr>
            </w:pPr>
            <w:r>
              <w:rPr>
                <w:rFonts w:ascii="Arial" w:hAnsi="Arial" w:cs="Arial" w:hint="eastAsia"/>
                <w:sz w:val="20"/>
              </w:rPr>
              <w:t>投资比例</w:t>
            </w:r>
          </w:p>
        </w:tc>
      </w:tr>
      <w:tr w:rsidR="002924CC" w:rsidTr="00DB3A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jc w:val="center"/>
              <w:rPr>
                <w:rFonts w:ascii="宋体" w:hAnsi="宋体" w:cs="宋体"/>
                <w:sz w:val="24"/>
                <w:szCs w:val="24"/>
              </w:rPr>
            </w:pPr>
            <w:r>
              <w:rPr>
                <w:rFonts w:ascii="Arial" w:hAnsi="Arial" w:cs="Arial"/>
                <w:sz w:val="20"/>
              </w:rPr>
              <w:t>10%-90%</w:t>
            </w:r>
          </w:p>
        </w:tc>
      </w:tr>
      <w:tr w:rsidR="002924CC" w:rsidTr="00DB3AE7">
        <w:tc>
          <w:tcPr>
            <w:tcW w:w="0" w:type="auto"/>
            <w:vMerge/>
            <w:tcBorders>
              <w:top w:val="nil"/>
              <w:left w:val="single" w:sz="8" w:space="0" w:color="auto"/>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r>
      <w:tr w:rsidR="002924CC" w:rsidTr="00DB3AE7">
        <w:tc>
          <w:tcPr>
            <w:tcW w:w="0" w:type="auto"/>
            <w:vMerge/>
            <w:tcBorders>
              <w:top w:val="nil"/>
              <w:left w:val="single" w:sz="8" w:space="0" w:color="auto"/>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r>
      <w:tr w:rsidR="002924CC" w:rsidTr="00DB3AE7">
        <w:tc>
          <w:tcPr>
            <w:tcW w:w="0" w:type="auto"/>
            <w:vMerge/>
            <w:tcBorders>
              <w:top w:val="nil"/>
              <w:left w:val="single" w:sz="8" w:space="0" w:color="auto"/>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r>
      <w:tr w:rsidR="002924CC" w:rsidTr="00DB3A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jc w:val="center"/>
              <w:rPr>
                <w:rFonts w:ascii="宋体" w:hAnsi="宋体" w:cs="宋体"/>
                <w:sz w:val="24"/>
                <w:szCs w:val="24"/>
              </w:rPr>
            </w:pPr>
            <w:r>
              <w:rPr>
                <w:rFonts w:ascii="Arial" w:hAnsi="Arial" w:cs="Arial"/>
                <w:sz w:val="20"/>
              </w:rPr>
              <w:t>0%-90%</w:t>
            </w:r>
          </w:p>
        </w:tc>
      </w:tr>
      <w:tr w:rsidR="002924CC" w:rsidTr="00DB3AE7">
        <w:tc>
          <w:tcPr>
            <w:tcW w:w="0" w:type="auto"/>
            <w:vMerge/>
            <w:tcBorders>
              <w:top w:val="nil"/>
              <w:left w:val="single" w:sz="8" w:space="0" w:color="auto"/>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r>
      <w:tr w:rsidR="002924CC" w:rsidTr="00DB3AE7">
        <w:tc>
          <w:tcPr>
            <w:tcW w:w="0" w:type="auto"/>
            <w:vMerge/>
            <w:tcBorders>
              <w:top w:val="nil"/>
              <w:left w:val="single" w:sz="8" w:space="0" w:color="auto"/>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4CC" w:rsidRDefault="002924CC" w:rsidP="00DB3AE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924CC" w:rsidRDefault="002924CC" w:rsidP="00DB3AE7">
            <w:pPr>
              <w:rPr>
                <w:rFonts w:ascii="宋体" w:hAnsi="宋体" w:cs="宋体"/>
                <w:sz w:val="24"/>
                <w:szCs w:val="24"/>
              </w:rPr>
            </w:pPr>
          </w:p>
        </w:tc>
      </w:tr>
    </w:tbl>
    <w:p w:rsidR="002924CC" w:rsidRDefault="002924CC" w:rsidP="002924CC">
      <w:r>
        <w:rPr>
          <w:rFonts w:ascii="Arial" w:hAnsi="Arial" w:cs="Arial" w:hint="eastAsia"/>
          <w:b/>
          <w:bCs/>
          <w:sz w:val="18"/>
          <w:szCs w:val="18"/>
        </w:rPr>
        <w:t>三、理财产品费用、收益及收益分配</w:t>
      </w:r>
    </w:p>
    <w:p w:rsidR="002924CC" w:rsidRDefault="002924CC" w:rsidP="002924CC">
      <w:pPr>
        <w:spacing w:line="360" w:lineRule="auto"/>
      </w:pPr>
      <w:r>
        <w:rPr>
          <w:rFonts w:ascii="Arial" w:hAnsi="Arial" w:cs="Arial" w:hint="eastAsia"/>
          <w:b/>
          <w:bCs/>
        </w:rPr>
        <w:t>（一）本理财产品费用包括：</w:t>
      </w:r>
      <w:r>
        <w:rPr>
          <w:rFonts w:ascii="Arial" w:hAnsi="Arial" w:cs="Arial"/>
          <w:b/>
          <w:bCs/>
        </w:rPr>
        <w:t xml:space="preserve"> </w:t>
      </w:r>
    </w:p>
    <w:p w:rsidR="002924CC" w:rsidRDefault="002924CC" w:rsidP="002924CC">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2924CC" w:rsidRDefault="002924CC" w:rsidP="002924CC">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2924CC" w:rsidRDefault="002924CC" w:rsidP="002924CC">
      <w:r>
        <w:rPr>
          <w:rFonts w:ascii="Arial" w:hAnsi="Arial" w:cs="Arial" w:hint="eastAsia"/>
          <w:b/>
          <w:bCs/>
          <w:sz w:val="18"/>
          <w:szCs w:val="18"/>
        </w:rPr>
        <w:t>（二）本理财产品本金及理财收益：</w:t>
      </w:r>
    </w:p>
    <w:p w:rsidR="002924CC" w:rsidRDefault="002924CC" w:rsidP="002924CC">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2924CC" w:rsidRDefault="002924CC" w:rsidP="002924CC">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2924CC" w:rsidRDefault="002924CC" w:rsidP="002924CC">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2924CC" w:rsidRDefault="002924CC" w:rsidP="002924CC">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2924CC" w:rsidRDefault="002924CC" w:rsidP="002924CC">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2924CC" w:rsidRDefault="002924CC" w:rsidP="002924CC">
      <w:pPr>
        <w:ind w:firstLine="360"/>
      </w:pPr>
      <w:r>
        <w:rPr>
          <w:rFonts w:ascii="Arial" w:hAnsi="Arial" w:cs="Arial" w:hint="eastAsia"/>
          <w:sz w:val="20"/>
        </w:rPr>
        <w:t>每理财收益单位理财收益精确到小数点后两位。</w:t>
      </w:r>
    </w:p>
    <w:p w:rsidR="002924CC" w:rsidRDefault="002924CC" w:rsidP="002924CC">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2924CC" w:rsidRDefault="002924CC" w:rsidP="002924CC">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4.90%</w:t>
      </w:r>
      <w:r>
        <w:rPr>
          <w:rFonts w:ascii="Arial" w:hAnsi="Arial" w:cs="Arial" w:hint="eastAsia"/>
          <w:sz w:val="20"/>
        </w:rPr>
        <w:t>，产品存续期限</w:t>
      </w:r>
      <w:r>
        <w:rPr>
          <w:rFonts w:ascii="Arial" w:hAnsi="Arial" w:cs="Arial"/>
          <w:color w:val="0000FF"/>
          <w:sz w:val="20"/>
        </w:rPr>
        <w:t>49</w:t>
      </w:r>
      <w:r>
        <w:rPr>
          <w:rFonts w:ascii="Arial" w:hAnsi="Arial" w:cs="Arial" w:hint="eastAsia"/>
          <w:sz w:val="20"/>
        </w:rPr>
        <w:t>天，到期时按以下公式计算理财收益：</w:t>
      </w:r>
    </w:p>
    <w:p w:rsidR="002924CC" w:rsidRDefault="002924CC" w:rsidP="002924CC">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49</w:t>
      </w:r>
      <w:r>
        <w:rPr>
          <w:rFonts w:ascii="Arial" w:hAnsi="Arial" w:cs="Arial"/>
          <w:sz w:val="20"/>
        </w:rPr>
        <w:t>×</w:t>
      </w:r>
      <w:r>
        <w:rPr>
          <w:rFonts w:ascii="Arial" w:hAnsi="Arial" w:cs="Arial"/>
          <w:color w:val="0000FF"/>
          <w:sz w:val="20"/>
        </w:rPr>
        <w:t>4.90%</w:t>
      </w:r>
      <w:r>
        <w:rPr>
          <w:rFonts w:ascii="Arial" w:hAnsi="Arial" w:cs="Arial"/>
          <w:sz w:val="20"/>
        </w:rPr>
        <w:t>/365</w:t>
      </w:r>
      <w:r>
        <w:rPr>
          <w:rFonts w:ascii="Arial" w:hAnsi="Arial" w:cs="Arial" w:hint="eastAsia"/>
          <w:sz w:val="20"/>
        </w:rPr>
        <w:t>＝</w:t>
      </w:r>
      <w:r>
        <w:rPr>
          <w:rFonts w:ascii="Arial" w:hAnsi="Arial" w:cs="Arial"/>
          <w:color w:val="0000FF"/>
          <w:sz w:val="20"/>
        </w:rPr>
        <w:t>1315.62</w:t>
      </w:r>
      <w:r>
        <w:rPr>
          <w:rFonts w:ascii="Arial" w:hAnsi="Arial" w:cs="Arial" w:hint="eastAsia"/>
          <w:sz w:val="20"/>
        </w:rPr>
        <w:t>元</w:t>
      </w:r>
    </w:p>
    <w:p w:rsidR="002924CC" w:rsidRDefault="002924CC" w:rsidP="002924CC">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1315.62</w:t>
      </w:r>
      <w:r>
        <w:rPr>
          <w:rFonts w:ascii="Arial" w:hAnsi="Arial" w:cs="Arial" w:hint="eastAsia"/>
          <w:sz w:val="20"/>
        </w:rPr>
        <w:t>＝</w:t>
      </w:r>
      <w:r>
        <w:rPr>
          <w:rFonts w:ascii="Arial" w:hAnsi="Arial" w:cs="Arial"/>
          <w:color w:val="0000FF"/>
          <w:sz w:val="20"/>
        </w:rPr>
        <w:t>201315.62</w:t>
      </w:r>
      <w:r>
        <w:rPr>
          <w:rFonts w:ascii="Arial" w:hAnsi="Arial" w:cs="Arial" w:hint="eastAsia"/>
          <w:sz w:val="20"/>
        </w:rPr>
        <w:t>元</w:t>
      </w:r>
    </w:p>
    <w:p w:rsidR="002924CC" w:rsidRDefault="002924CC" w:rsidP="002924CC">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2924CC" w:rsidRDefault="002924CC" w:rsidP="002924CC">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2924CC" w:rsidRDefault="002924CC" w:rsidP="002924CC">
      <w:pPr>
        <w:ind w:firstLine="480"/>
      </w:pPr>
      <w:r>
        <w:rPr>
          <w:rFonts w:ascii="Arial" w:hAnsi="Arial" w:cs="Arial" w:hint="eastAsia"/>
          <w:sz w:val="20"/>
        </w:rPr>
        <w:lastRenderedPageBreak/>
        <w:t>银行根据客户在产品提前终止日当天所持有的本理财产品的份额比例对清算后的余额进行分配。</w:t>
      </w:r>
    </w:p>
    <w:p w:rsidR="002924CC" w:rsidRDefault="002924CC" w:rsidP="002924CC">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2924CC" w:rsidRDefault="002924CC" w:rsidP="002924CC">
      <w:r>
        <w:rPr>
          <w:rFonts w:ascii="Arial" w:hAnsi="Arial" w:cs="Arial" w:hint="eastAsia"/>
          <w:b/>
          <w:bCs/>
          <w:color w:val="000000"/>
        </w:rPr>
        <w:t>（三）本金及理财收益兑付</w:t>
      </w:r>
    </w:p>
    <w:p w:rsidR="002924CC" w:rsidRDefault="002924CC" w:rsidP="002924CC">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2924CC" w:rsidRDefault="002924CC" w:rsidP="002924CC">
      <w:r>
        <w:rPr>
          <w:rFonts w:ascii="Arial" w:hAnsi="Arial" w:cs="Arial" w:hint="eastAsia"/>
          <w:b/>
          <w:bCs/>
          <w:color w:val="000000"/>
        </w:rPr>
        <w:t>四、理财计划申购和赎回</w:t>
      </w:r>
    </w:p>
    <w:p w:rsidR="002924CC" w:rsidRDefault="002924CC" w:rsidP="002924CC">
      <w:r>
        <w:rPr>
          <w:rFonts w:hint="eastAsia"/>
          <w:color w:val="000000"/>
          <w:sz w:val="20"/>
        </w:rPr>
        <w:t>本理财计划成立后不开放申购和赎回。除本说明书第五条约定的可提前赎回的情形外，客户不得提前终止本产品。</w:t>
      </w:r>
    </w:p>
    <w:p w:rsidR="002924CC" w:rsidRDefault="002924CC" w:rsidP="002924CC">
      <w:r>
        <w:rPr>
          <w:rFonts w:ascii="Arial" w:hAnsi="Arial" w:cs="Arial" w:hint="eastAsia"/>
          <w:b/>
          <w:bCs/>
          <w:color w:val="000000"/>
        </w:rPr>
        <w:t>五、信息公告</w:t>
      </w:r>
    </w:p>
    <w:p w:rsidR="002924CC" w:rsidRDefault="002924CC" w:rsidP="002924CC">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2924CC" w:rsidRDefault="002924CC" w:rsidP="002924CC">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2924CC" w:rsidRDefault="002924CC" w:rsidP="002924CC">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2924CC" w:rsidRDefault="002924CC" w:rsidP="002924CC">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9" w:history="1">
        <w:r>
          <w:rPr>
            <w:rStyle w:val="a8"/>
            <w:sz w:val="20"/>
          </w:rPr>
          <w:t>www.china-wealth.cn</w:t>
        </w:r>
      </w:hyperlink>
      <w:r>
        <w:rPr>
          <w:color w:val="000000"/>
          <w:sz w:val="20"/>
        </w:rPr>
        <w:t>)</w:t>
      </w:r>
      <w:r>
        <w:rPr>
          <w:rFonts w:hint="eastAsia"/>
          <w:color w:val="000000"/>
          <w:sz w:val="20"/>
        </w:rPr>
        <w:t>”查询该产品信息。</w:t>
      </w:r>
    </w:p>
    <w:p w:rsidR="002924CC" w:rsidRDefault="002924CC" w:rsidP="002924CC">
      <w:r>
        <w:rPr>
          <w:rFonts w:ascii="Calibri" w:hAnsi="Calibri"/>
        </w:rPr>
        <w:t> </w:t>
      </w:r>
    </w:p>
    <w:p w:rsidR="005A54FB" w:rsidRDefault="005A54FB" w:rsidP="005A54FB">
      <w:r>
        <w:rPr>
          <w:rFonts w:ascii="Calibri" w:hAnsi="Calibri"/>
        </w:rPr>
        <w:t> </w:t>
      </w:r>
    </w:p>
    <w:p w:rsidR="00813009" w:rsidRDefault="00813009" w:rsidP="00813009">
      <w:r>
        <w:rPr>
          <w:rFonts w:ascii="Calibri" w:hAnsi="Calibri"/>
        </w:rPr>
        <w:t> </w:t>
      </w:r>
    </w:p>
    <w:p w:rsidR="002C2CEA" w:rsidRDefault="002C2CEA" w:rsidP="002C2CEA">
      <w:r>
        <w:rPr>
          <w:rFonts w:ascii="Calibri" w:hAnsi="Calibri"/>
        </w:rPr>
        <w:t> </w:t>
      </w:r>
    </w:p>
    <w:p w:rsidR="0093522D" w:rsidRDefault="0093522D" w:rsidP="0093522D">
      <w:r>
        <w:rPr>
          <w:rFonts w:ascii="Calibri" w:hAnsi="Calibri"/>
        </w:rPr>
        <w:t> </w:t>
      </w:r>
    </w:p>
    <w:p w:rsidR="00E33447" w:rsidRDefault="00E33447" w:rsidP="00E33447">
      <w:r>
        <w:rPr>
          <w:rFonts w:ascii="Calibri" w:hAnsi="Calibri"/>
        </w:rPr>
        <w:t> </w:t>
      </w:r>
    </w:p>
    <w:p w:rsidR="002F28A5" w:rsidRDefault="002F28A5" w:rsidP="002F28A5">
      <w:r>
        <w:rPr>
          <w:rFonts w:ascii="Calibri" w:hAnsi="Calibri"/>
        </w:rPr>
        <w:t> </w:t>
      </w:r>
    </w:p>
    <w:p w:rsidR="00EE603F" w:rsidRDefault="00EE603F" w:rsidP="00EE603F">
      <w:r>
        <w:rPr>
          <w:rFonts w:ascii="Calibri" w:hAnsi="Calibri"/>
        </w:rPr>
        <w:t> </w:t>
      </w:r>
    </w:p>
    <w:p w:rsidR="00517609" w:rsidRDefault="00517609" w:rsidP="00517609">
      <w:r>
        <w:rPr>
          <w:rFonts w:ascii="Calibri" w:hAnsi="Calibri"/>
        </w:rPr>
        <w:t> </w:t>
      </w:r>
    </w:p>
    <w:p w:rsidR="0091360A" w:rsidRDefault="0091360A" w:rsidP="0091360A">
      <w:r>
        <w:rPr>
          <w:rFonts w:ascii="Calibri" w:hAnsi="Calibri"/>
        </w:rPr>
        <w:t> </w:t>
      </w:r>
    </w:p>
    <w:p w:rsidR="00B93656" w:rsidRDefault="00B93656" w:rsidP="00B93656">
      <w:r>
        <w:rPr>
          <w:rFonts w:ascii="Calibri" w:hAnsi="Calibri"/>
        </w:rPr>
        <w:t> </w:t>
      </w:r>
    </w:p>
    <w:p w:rsidR="0086486D" w:rsidRDefault="0086486D" w:rsidP="0086486D">
      <w:r>
        <w:rPr>
          <w:rFonts w:ascii="Calibri" w:hAnsi="Calibri"/>
        </w:rPr>
        <w:t> </w:t>
      </w:r>
    </w:p>
    <w:p w:rsidR="007D1A74" w:rsidRDefault="007D1A74" w:rsidP="007D1A74">
      <w:r>
        <w:rPr>
          <w:rFonts w:ascii="Calibri" w:hAnsi="Calibri"/>
        </w:rPr>
        <w:t> </w:t>
      </w:r>
    </w:p>
    <w:p w:rsidR="00D50968" w:rsidRDefault="00D50968" w:rsidP="00D50968">
      <w:r>
        <w:rPr>
          <w:rFonts w:ascii="Calibri" w:hAnsi="Calibri"/>
        </w:rPr>
        <w:t> </w:t>
      </w:r>
    </w:p>
    <w:p w:rsidR="00163DF9" w:rsidRDefault="00163DF9" w:rsidP="00163DF9">
      <w:r>
        <w:rPr>
          <w:rFonts w:ascii="Calibri" w:hAnsi="Calibri"/>
        </w:rPr>
        <w:t> </w:t>
      </w:r>
    </w:p>
    <w:p w:rsidR="006D5DF8" w:rsidRDefault="006D5DF8" w:rsidP="006D5DF8">
      <w:r>
        <w:rPr>
          <w:rFonts w:ascii="Calibri" w:hAnsi="Calibri"/>
        </w:rPr>
        <w:t> </w:t>
      </w:r>
    </w:p>
    <w:p w:rsidR="006B1CCB" w:rsidRDefault="006B1CCB" w:rsidP="006B1CCB">
      <w:r>
        <w:rPr>
          <w:rFonts w:ascii="Calibri" w:hAnsi="Calibri"/>
        </w:rPr>
        <w:t> </w:t>
      </w:r>
    </w:p>
    <w:p w:rsidR="0058523A" w:rsidRDefault="0058523A" w:rsidP="0058523A">
      <w:r>
        <w:rPr>
          <w:rFonts w:ascii="Calibri" w:hAnsi="Calibri"/>
        </w:rPr>
        <w:t> </w:t>
      </w:r>
    </w:p>
    <w:p w:rsidR="00DD585E" w:rsidRDefault="00DD585E" w:rsidP="00DD585E">
      <w:r>
        <w:rPr>
          <w:rFonts w:ascii="Calibri" w:hAnsi="Calibri"/>
        </w:rPr>
        <w:t> </w:t>
      </w:r>
    </w:p>
    <w:p w:rsidR="007435DE" w:rsidRDefault="007435DE" w:rsidP="007435DE">
      <w:r>
        <w:rPr>
          <w:rFonts w:ascii="Calibri" w:hAnsi="Calibri"/>
        </w:rPr>
        <w:t> </w:t>
      </w:r>
    </w:p>
    <w:p w:rsidR="001C4047" w:rsidRDefault="001C4047" w:rsidP="001C4047">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2A4375" w:rsidRDefault="001B05B3" w:rsidP="00E33447">
      <w:pPr>
        <w:rPr>
          <w:color w:val="000000"/>
        </w:rPr>
      </w:pPr>
      <w:r>
        <w:rPr>
          <w:rFonts w:hint="eastAsia"/>
          <w:color w:val="000000"/>
        </w:rPr>
        <w:t> </w:t>
      </w:r>
      <w:bookmarkStart w:id="0" w:name="_GoBack"/>
      <w:bookmarkEnd w:id="0"/>
    </w:p>
    <w:p w:rsidR="002A4375" w:rsidRPr="009E785F" w:rsidRDefault="002A4375" w:rsidP="0086486D">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7A06FC" w:rsidRDefault="002038ED" w:rsidP="007A06FC">
      <w:r>
        <w:rPr>
          <w:rFonts w:hint="eastAsia"/>
          <w:sz w:val="20"/>
        </w:rPr>
        <w:t xml:space="preserve"> </w:t>
      </w:r>
      <w:r w:rsidR="004E3EE9">
        <w:rPr>
          <w:rFonts w:hint="eastAsia"/>
          <w:sz w:val="20"/>
        </w:rPr>
        <w:t xml:space="preserve">  </w:t>
      </w:r>
      <w:r w:rsidR="007A06FC">
        <w:rPr>
          <w:rFonts w:hint="eastAsia"/>
          <w:sz w:val="20"/>
        </w:rPr>
        <w:t xml:space="preserve"> </w:t>
      </w:r>
      <w:r w:rsidR="007A06FC">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7A06FC">
        <w:rPr>
          <w:rFonts w:ascii="Arial" w:hAnsi="Arial" w:cs="Arial" w:hint="eastAsia"/>
          <w:sz w:val="20"/>
        </w:rPr>
        <w:t>本产品投资的资产种类和比例如下，可在</w:t>
      </w:r>
      <w:r w:rsidR="007A06FC">
        <w:rPr>
          <w:rFonts w:ascii="Arial" w:hAnsi="Arial" w:cs="Arial"/>
          <w:sz w:val="20"/>
        </w:rPr>
        <w:t>[-10%,+10%]</w:t>
      </w:r>
      <w:r w:rsidR="007A06FC">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D2146" w:rsidTr="00211D7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资产类别</w:t>
            </w:r>
            <w:r w:rsidRPr="000F06BE">
              <w:rPr>
                <w:rFonts w:hint="eastAsia"/>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资产种类</w:t>
            </w:r>
            <w:r w:rsidRPr="000F06BE">
              <w:rPr>
                <w:rFonts w:hint="eastAsia"/>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投资比例</w:t>
            </w:r>
          </w:p>
        </w:tc>
      </w:tr>
      <w:tr w:rsidR="005D2146" w:rsidTr="00211D7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高流动性资产</w:t>
            </w:r>
            <w:r w:rsidRPr="000F06BE">
              <w:rPr>
                <w:rFonts w:hint="eastAsia"/>
              </w:rPr>
              <w:t xml:space="preserve"> </w:t>
            </w:r>
          </w:p>
          <w:p w:rsidR="005D2146" w:rsidRPr="000F06BE" w:rsidRDefault="005D2146" w:rsidP="00DB6052"/>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10%-90%</w:t>
            </w:r>
          </w:p>
          <w:p w:rsidR="005D2146" w:rsidRPr="000F06BE" w:rsidRDefault="005D2146" w:rsidP="00DB6052"/>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票据回购</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存放同业</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质押式及买断式回购</w:t>
            </w:r>
            <w:r w:rsidRPr="000F06BE">
              <w:rPr>
                <w:rFonts w:hint="eastAsia"/>
              </w:rPr>
              <w:t xml:space="preserve"> </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其他资产或资产组合</w:t>
            </w:r>
            <w:r w:rsidRPr="000F06BE">
              <w:rPr>
                <w:rFonts w:hint="eastAsia"/>
              </w:rPr>
              <w:t xml:space="preserve"> </w:t>
            </w:r>
          </w:p>
          <w:p w:rsidR="005D2146" w:rsidRPr="000F06BE" w:rsidRDefault="005D2146" w:rsidP="00DB6052"/>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Pr="000F06BE" w:rsidRDefault="005D2146" w:rsidP="00DB6052">
            <w:r w:rsidRPr="000F06BE">
              <w:rPr>
                <w:rFonts w:hint="eastAsia"/>
              </w:rPr>
              <w:t>0%-90%</w:t>
            </w:r>
          </w:p>
          <w:p w:rsidR="005D2146" w:rsidRPr="000F06BE" w:rsidRDefault="005D2146" w:rsidP="00DB6052"/>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证券、基金或保险公司资产管理计划</w:t>
            </w:r>
            <w:r w:rsidRPr="000F06BE">
              <w:rPr>
                <w:rFonts w:hint="eastAsia"/>
              </w:rPr>
              <w:t xml:space="preserve"> </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r w:rsidR="005D2146" w:rsidTr="00211D7F">
        <w:tc>
          <w:tcPr>
            <w:tcW w:w="0" w:type="auto"/>
            <w:vMerge/>
            <w:tcBorders>
              <w:top w:val="nil"/>
              <w:left w:val="single" w:sz="8" w:space="0" w:color="auto"/>
              <w:bottom w:val="single" w:sz="8" w:space="0" w:color="auto"/>
              <w:right w:val="single" w:sz="8" w:space="0" w:color="auto"/>
            </w:tcBorders>
            <w:hideMark/>
          </w:tcPr>
          <w:p w:rsidR="005D2146" w:rsidRDefault="005D2146" w:rsidP="00065C8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D2146" w:rsidRDefault="005D2146" w:rsidP="00065C84">
            <w:pPr>
              <w:rPr>
                <w:rFonts w:ascii="宋体" w:hAnsi="宋体" w:cs="宋体"/>
                <w:sz w:val="24"/>
                <w:szCs w:val="24"/>
              </w:rPr>
            </w:pPr>
            <w:r w:rsidRPr="000F06BE">
              <w:rPr>
                <w:rFonts w:hint="eastAsia"/>
              </w:rPr>
              <w:t>信托计划</w:t>
            </w:r>
          </w:p>
        </w:tc>
        <w:tc>
          <w:tcPr>
            <w:tcW w:w="0" w:type="auto"/>
            <w:vMerge/>
            <w:tcBorders>
              <w:top w:val="nil"/>
              <w:left w:val="nil"/>
              <w:bottom w:val="single" w:sz="8" w:space="0" w:color="auto"/>
              <w:right w:val="single" w:sz="8" w:space="0" w:color="auto"/>
            </w:tcBorders>
            <w:hideMark/>
          </w:tcPr>
          <w:p w:rsidR="005D2146" w:rsidRDefault="005D2146" w:rsidP="00065C84">
            <w:pPr>
              <w:rPr>
                <w:rFonts w:ascii="宋体" w:hAnsi="宋体" w:cs="宋体"/>
                <w:sz w:val="24"/>
                <w:szCs w:val="24"/>
              </w:rPr>
            </w:pPr>
          </w:p>
        </w:tc>
      </w:tr>
    </w:tbl>
    <w:p w:rsidR="002A4375" w:rsidRPr="009E785F" w:rsidRDefault="002A4375" w:rsidP="007A06FC">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10"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B0" w:rsidRDefault="006C38B0" w:rsidP="00761F20">
      <w:r>
        <w:separator/>
      </w:r>
    </w:p>
  </w:endnote>
  <w:endnote w:type="continuationSeparator" w:id="0">
    <w:p w:rsidR="006C38B0" w:rsidRDefault="006C38B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924CC">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924C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B0" w:rsidRDefault="006C38B0" w:rsidP="00761F20">
      <w:r>
        <w:separator/>
      </w:r>
    </w:p>
  </w:footnote>
  <w:footnote w:type="continuationSeparator" w:id="0">
    <w:p w:rsidR="006C38B0" w:rsidRDefault="006C38B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64058"/>
    <w:rsid w:val="0007661D"/>
    <w:rsid w:val="0010672C"/>
    <w:rsid w:val="001506F0"/>
    <w:rsid w:val="001558C8"/>
    <w:rsid w:val="00156DA5"/>
    <w:rsid w:val="00161132"/>
    <w:rsid w:val="00163DF9"/>
    <w:rsid w:val="0019249F"/>
    <w:rsid w:val="001972B2"/>
    <w:rsid w:val="00197814"/>
    <w:rsid w:val="001A1691"/>
    <w:rsid w:val="001A60DD"/>
    <w:rsid w:val="001A66DE"/>
    <w:rsid w:val="001B05B3"/>
    <w:rsid w:val="001C4047"/>
    <w:rsid w:val="001E3954"/>
    <w:rsid w:val="001F6183"/>
    <w:rsid w:val="002038ED"/>
    <w:rsid w:val="00210EE9"/>
    <w:rsid w:val="00220665"/>
    <w:rsid w:val="00243E25"/>
    <w:rsid w:val="00266EB4"/>
    <w:rsid w:val="002706DB"/>
    <w:rsid w:val="0029143B"/>
    <w:rsid w:val="002924CC"/>
    <w:rsid w:val="002954A8"/>
    <w:rsid w:val="002A4375"/>
    <w:rsid w:val="002A47E3"/>
    <w:rsid w:val="002B6ADB"/>
    <w:rsid w:val="002C2CEA"/>
    <w:rsid w:val="002D47A1"/>
    <w:rsid w:val="002F28A5"/>
    <w:rsid w:val="00300FA9"/>
    <w:rsid w:val="00302512"/>
    <w:rsid w:val="00305BC9"/>
    <w:rsid w:val="0034373B"/>
    <w:rsid w:val="00343DFD"/>
    <w:rsid w:val="00350304"/>
    <w:rsid w:val="00390F3D"/>
    <w:rsid w:val="003B3A0E"/>
    <w:rsid w:val="003D68A9"/>
    <w:rsid w:val="003F6623"/>
    <w:rsid w:val="00404474"/>
    <w:rsid w:val="00405E61"/>
    <w:rsid w:val="004247B2"/>
    <w:rsid w:val="0045337C"/>
    <w:rsid w:val="0048333C"/>
    <w:rsid w:val="004A38E9"/>
    <w:rsid w:val="004B2736"/>
    <w:rsid w:val="004C6E7E"/>
    <w:rsid w:val="004E0151"/>
    <w:rsid w:val="004E3EE9"/>
    <w:rsid w:val="004E4A31"/>
    <w:rsid w:val="00513086"/>
    <w:rsid w:val="00517609"/>
    <w:rsid w:val="00540054"/>
    <w:rsid w:val="00551AB2"/>
    <w:rsid w:val="005547B2"/>
    <w:rsid w:val="0055561F"/>
    <w:rsid w:val="00556271"/>
    <w:rsid w:val="00580C2A"/>
    <w:rsid w:val="0058523A"/>
    <w:rsid w:val="005A54FB"/>
    <w:rsid w:val="005D2146"/>
    <w:rsid w:val="005D3A3C"/>
    <w:rsid w:val="0061117B"/>
    <w:rsid w:val="0061322E"/>
    <w:rsid w:val="00613DB0"/>
    <w:rsid w:val="006144C8"/>
    <w:rsid w:val="006212B9"/>
    <w:rsid w:val="006219F9"/>
    <w:rsid w:val="00631A28"/>
    <w:rsid w:val="00634003"/>
    <w:rsid w:val="00634BBD"/>
    <w:rsid w:val="00636D23"/>
    <w:rsid w:val="0066479A"/>
    <w:rsid w:val="00670828"/>
    <w:rsid w:val="006720B2"/>
    <w:rsid w:val="006A00E2"/>
    <w:rsid w:val="006B08A1"/>
    <w:rsid w:val="006B1CCB"/>
    <w:rsid w:val="006B3F33"/>
    <w:rsid w:val="006B5005"/>
    <w:rsid w:val="006C38B0"/>
    <w:rsid w:val="006D33FE"/>
    <w:rsid w:val="006D5DF8"/>
    <w:rsid w:val="006E119B"/>
    <w:rsid w:val="006F3240"/>
    <w:rsid w:val="006F45F8"/>
    <w:rsid w:val="00723312"/>
    <w:rsid w:val="00726D9F"/>
    <w:rsid w:val="00727C9A"/>
    <w:rsid w:val="0073023A"/>
    <w:rsid w:val="00741207"/>
    <w:rsid w:val="007435DE"/>
    <w:rsid w:val="00761F20"/>
    <w:rsid w:val="00782A4A"/>
    <w:rsid w:val="00790D4A"/>
    <w:rsid w:val="00795C7D"/>
    <w:rsid w:val="007A06FC"/>
    <w:rsid w:val="007A0B94"/>
    <w:rsid w:val="007A374B"/>
    <w:rsid w:val="007A3AF5"/>
    <w:rsid w:val="007B5F0C"/>
    <w:rsid w:val="007C685B"/>
    <w:rsid w:val="007D1A74"/>
    <w:rsid w:val="00813009"/>
    <w:rsid w:val="00834564"/>
    <w:rsid w:val="0083529C"/>
    <w:rsid w:val="00840214"/>
    <w:rsid w:val="008633ED"/>
    <w:rsid w:val="008642A8"/>
    <w:rsid w:val="0086486D"/>
    <w:rsid w:val="0087266E"/>
    <w:rsid w:val="00873A90"/>
    <w:rsid w:val="008816AC"/>
    <w:rsid w:val="00893D1E"/>
    <w:rsid w:val="0089757F"/>
    <w:rsid w:val="008C0E70"/>
    <w:rsid w:val="008C2853"/>
    <w:rsid w:val="008E12EA"/>
    <w:rsid w:val="008F7E94"/>
    <w:rsid w:val="0090491B"/>
    <w:rsid w:val="00910DC6"/>
    <w:rsid w:val="0091236B"/>
    <w:rsid w:val="0091360A"/>
    <w:rsid w:val="00917190"/>
    <w:rsid w:val="0093522D"/>
    <w:rsid w:val="009409D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A7398"/>
    <w:rsid w:val="00AB534F"/>
    <w:rsid w:val="00AC52B9"/>
    <w:rsid w:val="00AD3A78"/>
    <w:rsid w:val="00AF412D"/>
    <w:rsid w:val="00B06346"/>
    <w:rsid w:val="00B06EA3"/>
    <w:rsid w:val="00B23235"/>
    <w:rsid w:val="00B30983"/>
    <w:rsid w:val="00B341C8"/>
    <w:rsid w:val="00B370D3"/>
    <w:rsid w:val="00B408FB"/>
    <w:rsid w:val="00B40FCF"/>
    <w:rsid w:val="00B43438"/>
    <w:rsid w:val="00B5770F"/>
    <w:rsid w:val="00B67591"/>
    <w:rsid w:val="00B82BB0"/>
    <w:rsid w:val="00B90BB7"/>
    <w:rsid w:val="00B93656"/>
    <w:rsid w:val="00BA25AF"/>
    <w:rsid w:val="00BA348D"/>
    <w:rsid w:val="00BA7E3B"/>
    <w:rsid w:val="00BC08F6"/>
    <w:rsid w:val="00BC1BEC"/>
    <w:rsid w:val="00BF0597"/>
    <w:rsid w:val="00BF08E2"/>
    <w:rsid w:val="00C174FD"/>
    <w:rsid w:val="00C209A4"/>
    <w:rsid w:val="00C22360"/>
    <w:rsid w:val="00C27A56"/>
    <w:rsid w:val="00C42E9A"/>
    <w:rsid w:val="00C5353F"/>
    <w:rsid w:val="00C61B7E"/>
    <w:rsid w:val="00C709D7"/>
    <w:rsid w:val="00C7215E"/>
    <w:rsid w:val="00C90B18"/>
    <w:rsid w:val="00C9783B"/>
    <w:rsid w:val="00CC1A10"/>
    <w:rsid w:val="00CC7F3F"/>
    <w:rsid w:val="00D02937"/>
    <w:rsid w:val="00D1187C"/>
    <w:rsid w:val="00D20D7B"/>
    <w:rsid w:val="00D36D4A"/>
    <w:rsid w:val="00D50968"/>
    <w:rsid w:val="00D55418"/>
    <w:rsid w:val="00DB3FD3"/>
    <w:rsid w:val="00DC58F9"/>
    <w:rsid w:val="00DD585E"/>
    <w:rsid w:val="00DD5E50"/>
    <w:rsid w:val="00DF13D8"/>
    <w:rsid w:val="00E205C3"/>
    <w:rsid w:val="00E2247C"/>
    <w:rsid w:val="00E33447"/>
    <w:rsid w:val="00E43AFE"/>
    <w:rsid w:val="00E508F0"/>
    <w:rsid w:val="00E715AF"/>
    <w:rsid w:val="00E80E94"/>
    <w:rsid w:val="00EA154C"/>
    <w:rsid w:val="00EA3BF4"/>
    <w:rsid w:val="00EA4CA2"/>
    <w:rsid w:val="00ED782D"/>
    <w:rsid w:val="00EE3555"/>
    <w:rsid w:val="00EE5038"/>
    <w:rsid w:val="00EE603F"/>
    <w:rsid w:val="00EF52E5"/>
    <w:rsid w:val="00EF6F13"/>
    <w:rsid w:val="00F11EF2"/>
    <w:rsid w:val="00F15899"/>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bbank.com" TargetMode="External"/><Relationship Id="rId4" Type="http://schemas.microsoft.com/office/2007/relationships/stylesWithEffects" Target="stylesWithEffects.xml"/><Relationship Id="rId9" Type="http://schemas.openxmlformats.org/officeDocument/2006/relationships/hyperlink" Target="http://www.china-wealth.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C26A-B0AF-49E7-BCEA-02F39DA2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田景</cp:lastModifiedBy>
  <cp:revision>120</cp:revision>
  <cp:lastPrinted>2015-04-13T10:18:00Z</cp:lastPrinted>
  <dcterms:created xsi:type="dcterms:W3CDTF">2014-10-13T01:09:00Z</dcterms:created>
  <dcterms:modified xsi:type="dcterms:W3CDTF">2017-11-10T03:36:00Z</dcterms:modified>
</cp:coreProperties>
</file>