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w:t>
      </w:r>
      <w:proofErr w:type="gramStart"/>
      <w:r w:rsidRPr="00A75803">
        <w:rPr>
          <w:rFonts w:ascii="仿宋_GB2312" w:eastAsia="仿宋_GB2312" w:hAnsi="宋体" w:cs="MingLiU" w:hint="eastAsia"/>
          <w:kern w:val="0"/>
          <w:sz w:val="28"/>
          <w:szCs w:val="28"/>
        </w:rPr>
        <w:t>我行非保本</w:t>
      </w:r>
      <w:proofErr w:type="gramEnd"/>
      <w:r w:rsidRPr="00A75803">
        <w:rPr>
          <w:rFonts w:ascii="仿宋_GB2312" w:eastAsia="仿宋_GB2312" w:hAnsi="宋体" w:cs="MingLiU" w:hint="eastAsia"/>
          <w:kern w:val="0"/>
          <w:sz w:val="28"/>
          <w:szCs w:val="28"/>
        </w:rPr>
        <w:t>类理财产品是您真实的意思表示。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335EF7" w:rsidRDefault="00335EF7" w:rsidP="00335EF7">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-2016</w:t>
      </w:r>
      <w:r>
        <w:rPr>
          <w:rFonts w:ascii="Arial" w:hAnsi="Arial" w:cs="Arial"/>
          <w:b/>
          <w:bCs/>
          <w:color w:val="0000FF"/>
          <w:sz w:val="48"/>
          <w:szCs w:val="48"/>
        </w:rPr>
        <w:t>年对公智益</w:t>
      </w:r>
      <w:r>
        <w:rPr>
          <w:rFonts w:ascii="Arial" w:hAnsi="Arial" w:cs="Arial"/>
          <w:b/>
          <w:bCs/>
          <w:color w:val="0000FF"/>
          <w:sz w:val="48"/>
          <w:szCs w:val="48"/>
        </w:rPr>
        <w:t>051</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335EF7" w:rsidRDefault="00335EF7" w:rsidP="00335EF7">
      <w:r>
        <w:rPr>
          <w:rFonts w:ascii="Arial" w:hAnsi="Arial" w:cs="Arial" w:hint="eastAsia"/>
          <w:b/>
          <w:bCs/>
          <w:color w:val="000000"/>
        </w:rPr>
        <w:t>重要须知</w:t>
      </w:r>
    </w:p>
    <w:p w:rsidR="00335EF7" w:rsidRDefault="00335EF7" w:rsidP="00335EF7">
      <w:r>
        <w:rPr>
          <w:rFonts w:ascii="Arial" w:hAnsi="Arial" w:cs="Arial"/>
          <w:sz w:val="20"/>
        </w:rPr>
        <w:t>1</w:t>
      </w:r>
      <w:r>
        <w:rPr>
          <w:rFonts w:ascii="Arial" w:hAnsi="Arial" w:cs="Arial" w:hint="eastAsia"/>
          <w:sz w:val="20"/>
        </w:rPr>
        <w:t>、本理财计划为《风险揭示书》、《理财计划协议书》不可分割之组成部分。</w:t>
      </w:r>
    </w:p>
    <w:p w:rsidR="00335EF7" w:rsidRDefault="00335EF7" w:rsidP="00335EF7">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335EF7" w:rsidRDefault="00335EF7" w:rsidP="00335EF7">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335EF7" w:rsidRDefault="00335EF7" w:rsidP="00335EF7">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335EF7" w:rsidRDefault="00335EF7" w:rsidP="00335EF7">
      <w:r>
        <w:rPr>
          <w:rFonts w:ascii="Arial" w:hAnsi="Arial" w:cs="Arial"/>
          <w:sz w:val="20"/>
        </w:rPr>
        <w:t>5</w:t>
      </w:r>
      <w:r>
        <w:rPr>
          <w:rFonts w:ascii="Arial" w:hAnsi="Arial" w:cs="Arial" w:hint="eastAsia"/>
          <w:sz w:val="20"/>
        </w:rPr>
        <w:t>、本理财计划只根据本理财计划书所载的资料操作。</w:t>
      </w:r>
    </w:p>
    <w:p w:rsidR="00335EF7" w:rsidRDefault="00335EF7" w:rsidP="00335EF7">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335EF7" w:rsidRDefault="00335EF7" w:rsidP="00335EF7">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335EF7" w:rsidTr="0093243B">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-2016</w:t>
            </w:r>
            <w:r>
              <w:rPr>
                <w:rFonts w:ascii="Arial" w:hAnsi="Arial" w:cs="Arial"/>
                <w:color w:val="0000FF"/>
                <w:sz w:val="20"/>
              </w:rPr>
              <w:t>年对公智益</w:t>
            </w:r>
            <w:r>
              <w:rPr>
                <w:rFonts w:ascii="Arial" w:hAnsi="Arial" w:cs="Arial"/>
                <w:color w:val="0000FF"/>
                <w:sz w:val="20"/>
              </w:rPr>
              <w:t>051</w:t>
            </w:r>
            <w:r>
              <w:rPr>
                <w:rFonts w:ascii="Arial" w:hAnsi="Arial" w:cs="Arial"/>
                <w:color w:val="0000FF"/>
                <w:sz w:val="20"/>
              </w:rPr>
              <w:t>号理财产品</w:t>
            </w:r>
          </w:p>
        </w:tc>
      </w:tr>
      <w:tr w:rsidR="00335EF7" w:rsidTr="0093243B">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jc w:val="center"/>
              <w:rPr>
                <w:rFonts w:ascii="宋体" w:hAnsi="宋体" w:cs="宋体"/>
                <w:sz w:val="24"/>
                <w:szCs w:val="24"/>
              </w:rPr>
            </w:pPr>
            <w:r>
              <w:rPr>
                <w:rFonts w:ascii="Arial" w:hAnsi="Arial" w:cs="Arial"/>
                <w:color w:val="0000FF"/>
                <w:sz w:val="20"/>
              </w:rPr>
              <w:t>163C00009</w:t>
            </w:r>
          </w:p>
        </w:tc>
      </w:tr>
      <w:tr w:rsidR="00335EF7" w:rsidTr="0093243B">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jc w:val="center"/>
              <w:rPr>
                <w:rFonts w:ascii="宋体" w:hAnsi="宋体" w:cs="宋体"/>
                <w:sz w:val="24"/>
                <w:szCs w:val="24"/>
              </w:rPr>
            </w:pPr>
            <w:r>
              <w:rPr>
                <w:rFonts w:ascii="Arial" w:hAnsi="Arial" w:cs="Arial"/>
                <w:color w:val="0000FF"/>
                <w:sz w:val="20"/>
              </w:rPr>
              <w:t>非保本浮动收益类</w:t>
            </w:r>
          </w:p>
        </w:tc>
      </w:tr>
      <w:tr w:rsidR="00335EF7" w:rsidTr="0093243B">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jc w:val="center"/>
              <w:rPr>
                <w:rFonts w:ascii="宋体" w:hAnsi="宋体" w:cs="宋体"/>
                <w:sz w:val="24"/>
                <w:szCs w:val="24"/>
              </w:rPr>
            </w:pPr>
            <w:r>
              <w:rPr>
                <w:rFonts w:ascii="Arial" w:hAnsi="Arial" w:cs="Arial"/>
                <w:b/>
                <w:bCs/>
                <w:sz w:val="20"/>
              </w:rPr>
              <w:t>谨慎型、稳健型、进取型、激进型</w:t>
            </w:r>
          </w:p>
        </w:tc>
      </w:tr>
      <w:tr w:rsidR="00335EF7" w:rsidTr="0093243B">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jc w:val="center"/>
              <w:rPr>
                <w:rFonts w:ascii="宋体" w:hAnsi="宋体" w:cs="宋体"/>
                <w:sz w:val="24"/>
                <w:szCs w:val="24"/>
              </w:rPr>
            </w:pPr>
            <w:r>
              <w:rPr>
                <w:rFonts w:ascii="Arial" w:hAnsi="Arial" w:cs="Arial"/>
                <w:color w:val="0000FF"/>
                <w:sz w:val="20"/>
              </w:rPr>
              <w:t>人民币</w:t>
            </w:r>
          </w:p>
        </w:tc>
      </w:tr>
      <w:tr w:rsidR="00335EF7" w:rsidTr="0093243B">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3.85%</w:t>
            </w:r>
            <w:r>
              <w:rPr>
                <w:rFonts w:ascii="Arial" w:hAnsi="Arial" w:cs="Arial" w:hint="eastAsia"/>
                <w:sz w:val="20"/>
              </w:rPr>
              <w:t>。</w:t>
            </w:r>
          </w:p>
        </w:tc>
      </w:tr>
      <w:tr w:rsidR="00335EF7" w:rsidTr="0093243B">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rPr>
                <w:rFonts w:ascii="宋体" w:hAnsi="宋体" w:cs="宋体"/>
                <w:sz w:val="24"/>
                <w:szCs w:val="24"/>
              </w:rPr>
            </w:pPr>
            <w:r>
              <w:rPr>
                <w:rFonts w:ascii="Arial" w:hAnsi="Arial" w:cs="Arial"/>
                <w:sz w:val="20"/>
              </w:rPr>
              <w:t>0.01%-0.05%</w:t>
            </w:r>
          </w:p>
        </w:tc>
      </w:tr>
      <w:tr w:rsidR="00335EF7" w:rsidTr="0093243B">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rPr>
                <w:rFonts w:ascii="宋体" w:hAnsi="宋体" w:cs="宋体"/>
                <w:sz w:val="24"/>
                <w:szCs w:val="24"/>
              </w:rPr>
            </w:pPr>
            <w:r>
              <w:rPr>
                <w:rFonts w:ascii="Arial" w:hAnsi="Arial" w:cs="Arial"/>
                <w:color w:val="0000FF"/>
                <w:sz w:val="20"/>
              </w:rPr>
              <w:t>72</w:t>
            </w:r>
            <w:r>
              <w:rPr>
                <w:rFonts w:ascii="Arial" w:hAnsi="Arial" w:cs="Arial" w:hint="eastAsia"/>
                <w:sz w:val="20"/>
              </w:rPr>
              <w:t>天</w:t>
            </w:r>
          </w:p>
        </w:tc>
      </w:tr>
      <w:tr w:rsidR="00335EF7" w:rsidTr="0093243B">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335EF7" w:rsidTr="0093243B">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335EF7" w:rsidTr="0093243B">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11</w:t>
            </w:r>
            <w:r>
              <w:rPr>
                <w:rFonts w:ascii="Arial" w:hAnsi="Arial" w:cs="Arial"/>
                <w:color w:val="0000FF"/>
                <w:sz w:val="20"/>
              </w:rPr>
              <w:t>月</w:t>
            </w:r>
            <w:r>
              <w:rPr>
                <w:rFonts w:ascii="Arial" w:hAnsi="Arial" w:cs="Arial"/>
                <w:color w:val="0000FF"/>
                <w:sz w:val="20"/>
              </w:rPr>
              <w:t>02</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2016</w:t>
            </w:r>
            <w:r>
              <w:rPr>
                <w:rFonts w:ascii="Arial" w:hAnsi="Arial" w:cs="Arial"/>
                <w:color w:val="0000FF"/>
                <w:sz w:val="20"/>
              </w:rPr>
              <w:t>年</w:t>
            </w:r>
            <w:r>
              <w:rPr>
                <w:rFonts w:ascii="Arial" w:hAnsi="Arial" w:cs="Arial"/>
                <w:color w:val="0000FF"/>
                <w:sz w:val="20"/>
              </w:rPr>
              <w:t>11</w:t>
            </w:r>
            <w:r>
              <w:rPr>
                <w:rFonts w:ascii="Arial" w:hAnsi="Arial" w:cs="Arial"/>
                <w:color w:val="0000FF"/>
                <w:sz w:val="20"/>
              </w:rPr>
              <w:t>月</w:t>
            </w:r>
            <w:r>
              <w:rPr>
                <w:rFonts w:ascii="Arial" w:hAnsi="Arial" w:cs="Arial"/>
                <w:color w:val="0000FF"/>
                <w:sz w:val="20"/>
              </w:rPr>
              <w:t>07</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335EF7" w:rsidTr="0093243B">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11</w:t>
            </w:r>
            <w:r>
              <w:rPr>
                <w:rFonts w:ascii="Arial" w:hAnsi="Arial" w:cs="Arial"/>
                <w:color w:val="0000FF"/>
                <w:sz w:val="20"/>
              </w:rPr>
              <w:t>月</w:t>
            </w:r>
            <w:r>
              <w:rPr>
                <w:rFonts w:ascii="Arial" w:hAnsi="Arial" w:cs="Arial"/>
                <w:color w:val="0000FF"/>
                <w:sz w:val="20"/>
              </w:rPr>
              <w:t>08</w:t>
            </w:r>
            <w:r>
              <w:rPr>
                <w:rFonts w:ascii="Arial" w:hAnsi="Arial" w:cs="Arial"/>
                <w:color w:val="0000FF"/>
                <w:sz w:val="20"/>
              </w:rPr>
              <w:t>日</w:t>
            </w:r>
          </w:p>
        </w:tc>
      </w:tr>
      <w:tr w:rsidR="00335EF7" w:rsidTr="0093243B">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11</w:t>
            </w:r>
            <w:r>
              <w:rPr>
                <w:rFonts w:ascii="Arial" w:hAnsi="Arial" w:cs="Arial"/>
                <w:color w:val="0000FF"/>
                <w:sz w:val="20"/>
              </w:rPr>
              <w:t>月</w:t>
            </w:r>
            <w:r>
              <w:rPr>
                <w:rFonts w:ascii="Arial" w:hAnsi="Arial" w:cs="Arial"/>
                <w:color w:val="0000FF"/>
                <w:sz w:val="20"/>
              </w:rPr>
              <w:t>08</w:t>
            </w:r>
            <w:r>
              <w:rPr>
                <w:rFonts w:ascii="Arial" w:hAnsi="Arial" w:cs="Arial"/>
                <w:color w:val="0000FF"/>
                <w:sz w:val="20"/>
              </w:rPr>
              <w:t>日</w:t>
            </w:r>
            <w:r>
              <w:rPr>
                <w:rFonts w:ascii="Arial" w:hAnsi="Arial" w:cs="Arial" w:hint="eastAsia"/>
                <w:sz w:val="20"/>
              </w:rPr>
              <w:t>，理财计划自起息日计算收益。</w:t>
            </w:r>
          </w:p>
        </w:tc>
      </w:tr>
      <w:tr w:rsidR="00335EF7" w:rsidTr="0093243B">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01</w:t>
            </w:r>
            <w:r>
              <w:rPr>
                <w:rFonts w:ascii="Arial" w:hAnsi="Arial" w:cs="Arial"/>
                <w:color w:val="0000FF"/>
                <w:sz w:val="20"/>
              </w:rPr>
              <w:t>月</w:t>
            </w:r>
            <w:r>
              <w:rPr>
                <w:rFonts w:ascii="Arial" w:hAnsi="Arial" w:cs="Arial"/>
                <w:color w:val="0000FF"/>
                <w:sz w:val="20"/>
              </w:rPr>
              <w:t>19</w:t>
            </w:r>
            <w:r>
              <w:rPr>
                <w:rFonts w:ascii="Arial" w:hAnsi="Arial" w:cs="Arial"/>
                <w:color w:val="0000FF"/>
                <w:sz w:val="20"/>
              </w:rPr>
              <w:t>日</w:t>
            </w:r>
            <w:r>
              <w:rPr>
                <w:rFonts w:ascii="Arial" w:hAnsi="Arial" w:cs="Arial" w:hint="eastAsia"/>
                <w:sz w:val="20"/>
              </w:rPr>
              <w:t>。</w:t>
            </w:r>
          </w:p>
        </w:tc>
      </w:tr>
      <w:tr w:rsidR="00335EF7" w:rsidTr="0093243B">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color w:val="0000FF"/>
                <w:sz w:val="20"/>
              </w:rPr>
              <w:t>万</w:t>
            </w:r>
            <w:r>
              <w:rPr>
                <w:rFonts w:ascii="Arial" w:hAnsi="Arial" w:cs="Arial" w:hint="eastAsia"/>
                <w:sz w:val="20"/>
              </w:rPr>
              <w:t>元整，上限</w:t>
            </w:r>
            <w:r>
              <w:rPr>
                <w:rFonts w:ascii="Arial" w:hAnsi="Arial" w:cs="Arial"/>
                <w:sz w:val="20"/>
              </w:rPr>
              <w:t>20,000.00</w:t>
            </w:r>
            <w:r>
              <w:rPr>
                <w:rFonts w:ascii="Arial" w:hAnsi="Arial" w:cs="Arial"/>
                <w:sz w:val="20"/>
              </w:rPr>
              <w:t>万</w:t>
            </w:r>
            <w:r>
              <w:rPr>
                <w:rFonts w:ascii="Arial" w:hAnsi="Arial" w:cs="Arial" w:hint="eastAsia"/>
                <w:sz w:val="20"/>
              </w:rPr>
              <w:t>元整。</w:t>
            </w:r>
          </w:p>
        </w:tc>
      </w:tr>
      <w:tr w:rsidR="00335EF7" w:rsidTr="0093243B">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rPr>
                <w:rFonts w:ascii="宋体" w:hAnsi="宋体" w:cs="宋体"/>
                <w:sz w:val="24"/>
                <w:szCs w:val="24"/>
              </w:rPr>
            </w:pPr>
            <w:r>
              <w:rPr>
                <w:rFonts w:ascii="Arial" w:hAnsi="Arial" w:cs="Arial" w:hint="eastAsia"/>
                <w:sz w:val="20"/>
              </w:rPr>
              <w:t>到期一次性支付理财本金和理财收益。</w:t>
            </w:r>
          </w:p>
        </w:tc>
      </w:tr>
      <w:tr w:rsidR="00335EF7" w:rsidTr="0093243B">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335EF7" w:rsidTr="0093243B">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335EF7" w:rsidTr="0093243B">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spacing w:line="57" w:lineRule="atLeast"/>
              <w:rPr>
                <w:rFonts w:ascii="宋体" w:hAnsi="宋体" w:cs="宋体"/>
                <w:sz w:val="24"/>
                <w:szCs w:val="24"/>
              </w:rPr>
            </w:pPr>
            <w:r>
              <w:rPr>
                <w:rFonts w:ascii="Arial" w:hAnsi="Arial" w:cs="Arial" w:hint="eastAsia"/>
                <w:sz w:val="20"/>
              </w:rPr>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spacing w:line="57" w:lineRule="atLeast"/>
              <w:rPr>
                <w:rFonts w:ascii="宋体" w:hAnsi="宋体" w:cs="宋体"/>
                <w:sz w:val="24"/>
                <w:szCs w:val="24"/>
              </w:rPr>
            </w:pPr>
            <w:r>
              <w:rPr>
                <w:rFonts w:ascii="Arial" w:hAnsi="Arial" w:cs="Arial" w:hint="eastAsia"/>
                <w:sz w:val="20"/>
              </w:rPr>
              <w:t>中国法定公众假日</w:t>
            </w:r>
          </w:p>
        </w:tc>
      </w:tr>
      <w:tr w:rsidR="00335EF7" w:rsidTr="0093243B">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spacing w:line="57" w:lineRule="atLeast"/>
              <w:rPr>
                <w:rFonts w:ascii="宋体" w:hAnsi="宋体" w:cs="宋体"/>
                <w:sz w:val="24"/>
                <w:szCs w:val="24"/>
              </w:rPr>
            </w:pPr>
            <w:r>
              <w:rPr>
                <w:rFonts w:ascii="Arial" w:hAnsi="Arial" w:cs="Arial" w:hint="eastAsia"/>
                <w:sz w:val="20"/>
              </w:rPr>
              <w:t>本理财计划不提供对账单。</w:t>
            </w:r>
          </w:p>
        </w:tc>
      </w:tr>
      <w:tr w:rsidR="00335EF7" w:rsidTr="0093243B">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spacing w:line="57" w:lineRule="atLeast"/>
              <w:rPr>
                <w:rFonts w:ascii="宋体" w:hAnsi="宋体" w:cs="宋体"/>
                <w:sz w:val="24"/>
                <w:szCs w:val="24"/>
              </w:rPr>
            </w:pPr>
            <w:r>
              <w:rPr>
                <w:rFonts w:ascii="Arial" w:hAnsi="Arial" w:cs="Arial" w:hint="eastAsia"/>
                <w:sz w:val="20"/>
              </w:rPr>
              <w:lastRenderedPageBreak/>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335EF7" w:rsidRDefault="00335EF7" w:rsidP="0093243B">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335EF7" w:rsidRDefault="00335EF7" w:rsidP="00335EF7">
      <w:r>
        <w:rPr>
          <w:rFonts w:ascii="Arial" w:hAnsi="Arial" w:cs="Arial" w:hint="eastAsia"/>
          <w:b/>
          <w:bCs/>
          <w:sz w:val="18"/>
          <w:szCs w:val="18"/>
        </w:rPr>
        <w:t>二、投资方向</w:t>
      </w:r>
    </w:p>
    <w:p w:rsidR="00335EF7" w:rsidRDefault="00335EF7" w:rsidP="00335EF7">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335EF7" w:rsidTr="0093243B">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5EF7" w:rsidRDefault="00335EF7" w:rsidP="0093243B">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5EF7" w:rsidRDefault="00335EF7" w:rsidP="0093243B">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35EF7" w:rsidRDefault="00335EF7" w:rsidP="0093243B">
            <w:pPr>
              <w:rPr>
                <w:rFonts w:ascii="宋体" w:hAnsi="宋体" w:cs="宋体"/>
                <w:sz w:val="24"/>
                <w:szCs w:val="24"/>
              </w:rPr>
            </w:pPr>
            <w:r>
              <w:rPr>
                <w:rFonts w:ascii="Arial" w:hAnsi="Arial" w:cs="Arial" w:hint="eastAsia"/>
                <w:sz w:val="20"/>
              </w:rPr>
              <w:t>投资比例</w:t>
            </w:r>
          </w:p>
        </w:tc>
      </w:tr>
      <w:tr w:rsidR="00335EF7" w:rsidTr="0093243B">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5EF7" w:rsidRDefault="00335EF7" w:rsidP="0093243B">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5EF7" w:rsidRDefault="00335EF7" w:rsidP="0093243B">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5EF7" w:rsidRDefault="00335EF7" w:rsidP="0093243B">
            <w:pPr>
              <w:jc w:val="center"/>
              <w:rPr>
                <w:rFonts w:ascii="宋体" w:hAnsi="宋体" w:cs="宋体"/>
                <w:sz w:val="24"/>
                <w:szCs w:val="24"/>
              </w:rPr>
            </w:pPr>
            <w:r>
              <w:rPr>
                <w:rFonts w:ascii="Arial" w:hAnsi="Arial" w:cs="Arial"/>
                <w:sz w:val="20"/>
              </w:rPr>
              <w:t>10%-90%</w:t>
            </w:r>
          </w:p>
        </w:tc>
      </w:tr>
      <w:tr w:rsidR="00335EF7" w:rsidTr="0093243B">
        <w:tc>
          <w:tcPr>
            <w:tcW w:w="0" w:type="auto"/>
            <w:vMerge/>
            <w:tcBorders>
              <w:top w:val="nil"/>
              <w:left w:val="single" w:sz="8" w:space="0" w:color="auto"/>
              <w:bottom w:val="single" w:sz="8" w:space="0" w:color="auto"/>
              <w:right w:val="single" w:sz="8" w:space="0" w:color="auto"/>
            </w:tcBorders>
            <w:vAlign w:val="center"/>
            <w:hideMark/>
          </w:tcPr>
          <w:p w:rsidR="00335EF7" w:rsidRDefault="00335EF7" w:rsidP="0093243B">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5EF7" w:rsidRDefault="00335EF7" w:rsidP="0093243B">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335EF7" w:rsidRDefault="00335EF7" w:rsidP="0093243B">
            <w:pPr>
              <w:rPr>
                <w:rFonts w:ascii="宋体" w:hAnsi="宋体" w:cs="宋体"/>
                <w:sz w:val="24"/>
                <w:szCs w:val="24"/>
              </w:rPr>
            </w:pPr>
          </w:p>
        </w:tc>
      </w:tr>
      <w:tr w:rsidR="00335EF7" w:rsidTr="0093243B">
        <w:tc>
          <w:tcPr>
            <w:tcW w:w="0" w:type="auto"/>
            <w:vMerge/>
            <w:tcBorders>
              <w:top w:val="nil"/>
              <w:left w:val="single" w:sz="8" w:space="0" w:color="auto"/>
              <w:bottom w:val="single" w:sz="8" w:space="0" w:color="auto"/>
              <w:right w:val="single" w:sz="8" w:space="0" w:color="auto"/>
            </w:tcBorders>
            <w:vAlign w:val="center"/>
            <w:hideMark/>
          </w:tcPr>
          <w:p w:rsidR="00335EF7" w:rsidRDefault="00335EF7" w:rsidP="0093243B">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5EF7" w:rsidRDefault="00335EF7" w:rsidP="0093243B">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335EF7" w:rsidRDefault="00335EF7" w:rsidP="0093243B">
            <w:pPr>
              <w:rPr>
                <w:rFonts w:ascii="宋体" w:hAnsi="宋体" w:cs="宋体"/>
                <w:sz w:val="24"/>
                <w:szCs w:val="24"/>
              </w:rPr>
            </w:pPr>
          </w:p>
        </w:tc>
      </w:tr>
      <w:tr w:rsidR="00335EF7" w:rsidTr="0093243B">
        <w:tc>
          <w:tcPr>
            <w:tcW w:w="0" w:type="auto"/>
            <w:vMerge/>
            <w:tcBorders>
              <w:top w:val="nil"/>
              <w:left w:val="single" w:sz="8" w:space="0" w:color="auto"/>
              <w:bottom w:val="single" w:sz="8" w:space="0" w:color="auto"/>
              <w:right w:val="single" w:sz="8" w:space="0" w:color="auto"/>
            </w:tcBorders>
            <w:vAlign w:val="center"/>
            <w:hideMark/>
          </w:tcPr>
          <w:p w:rsidR="00335EF7" w:rsidRDefault="00335EF7" w:rsidP="0093243B">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5EF7" w:rsidRDefault="00335EF7" w:rsidP="0093243B">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335EF7" w:rsidRDefault="00335EF7" w:rsidP="0093243B">
            <w:pPr>
              <w:rPr>
                <w:rFonts w:ascii="宋体" w:hAnsi="宋体" w:cs="宋体"/>
                <w:sz w:val="24"/>
                <w:szCs w:val="24"/>
              </w:rPr>
            </w:pPr>
          </w:p>
        </w:tc>
      </w:tr>
      <w:tr w:rsidR="00335EF7" w:rsidTr="0093243B">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35EF7" w:rsidRDefault="00335EF7" w:rsidP="0093243B">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5EF7" w:rsidRDefault="00335EF7" w:rsidP="0093243B">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5EF7" w:rsidRDefault="00335EF7" w:rsidP="0093243B">
            <w:pPr>
              <w:jc w:val="center"/>
              <w:rPr>
                <w:rFonts w:ascii="宋体" w:hAnsi="宋体" w:cs="宋体"/>
                <w:sz w:val="24"/>
                <w:szCs w:val="24"/>
              </w:rPr>
            </w:pPr>
            <w:r>
              <w:rPr>
                <w:rFonts w:ascii="Arial" w:hAnsi="Arial" w:cs="Arial"/>
                <w:sz w:val="20"/>
              </w:rPr>
              <w:t>0%-90%</w:t>
            </w:r>
          </w:p>
        </w:tc>
      </w:tr>
      <w:tr w:rsidR="00335EF7" w:rsidTr="0093243B">
        <w:tc>
          <w:tcPr>
            <w:tcW w:w="0" w:type="auto"/>
            <w:vMerge/>
            <w:tcBorders>
              <w:top w:val="nil"/>
              <w:left w:val="single" w:sz="8" w:space="0" w:color="auto"/>
              <w:bottom w:val="single" w:sz="8" w:space="0" w:color="auto"/>
              <w:right w:val="single" w:sz="8" w:space="0" w:color="auto"/>
            </w:tcBorders>
            <w:vAlign w:val="center"/>
            <w:hideMark/>
          </w:tcPr>
          <w:p w:rsidR="00335EF7" w:rsidRDefault="00335EF7" w:rsidP="0093243B">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5EF7" w:rsidRDefault="00335EF7" w:rsidP="0093243B">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335EF7" w:rsidRDefault="00335EF7" w:rsidP="0093243B">
            <w:pPr>
              <w:rPr>
                <w:rFonts w:ascii="宋体" w:hAnsi="宋体" w:cs="宋体"/>
                <w:sz w:val="24"/>
                <w:szCs w:val="24"/>
              </w:rPr>
            </w:pPr>
          </w:p>
        </w:tc>
      </w:tr>
      <w:tr w:rsidR="00335EF7" w:rsidTr="0093243B">
        <w:tc>
          <w:tcPr>
            <w:tcW w:w="0" w:type="auto"/>
            <w:vMerge/>
            <w:tcBorders>
              <w:top w:val="nil"/>
              <w:left w:val="single" w:sz="8" w:space="0" w:color="auto"/>
              <w:bottom w:val="single" w:sz="8" w:space="0" w:color="auto"/>
              <w:right w:val="single" w:sz="8" w:space="0" w:color="auto"/>
            </w:tcBorders>
            <w:vAlign w:val="center"/>
            <w:hideMark/>
          </w:tcPr>
          <w:p w:rsidR="00335EF7" w:rsidRDefault="00335EF7" w:rsidP="0093243B">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35EF7" w:rsidRDefault="00335EF7" w:rsidP="0093243B">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335EF7" w:rsidRDefault="00335EF7" w:rsidP="0093243B">
            <w:pPr>
              <w:rPr>
                <w:rFonts w:ascii="宋体" w:hAnsi="宋体" w:cs="宋体"/>
                <w:sz w:val="24"/>
                <w:szCs w:val="24"/>
              </w:rPr>
            </w:pPr>
          </w:p>
        </w:tc>
      </w:tr>
    </w:tbl>
    <w:p w:rsidR="00335EF7" w:rsidRDefault="00335EF7" w:rsidP="00335EF7">
      <w:r>
        <w:rPr>
          <w:rFonts w:ascii="Arial" w:hAnsi="Arial" w:cs="Arial" w:hint="eastAsia"/>
          <w:b/>
          <w:bCs/>
          <w:sz w:val="18"/>
          <w:szCs w:val="18"/>
        </w:rPr>
        <w:t>三、理财产品费用、收益及收益分配</w:t>
      </w:r>
    </w:p>
    <w:p w:rsidR="00335EF7" w:rsidRDefault="00335EF7" w:rsidP="00335EF7">
      <w:pPr>
        <w:spacing w:line="360" w:lineRule="auto"/>
      </w:pPr>
      <w:r>
        <w:rPr>
          <w:rFonts w:ascii="Arial" w:hAnsi="Arial" w:cs="Arial" w:hint="eastAsia"/>
          <w:b/>
          <w:bCs/>
        </w:rPr>
        <w:t>（一）本理财产品费用包括：</w:t>
      </w:r>
      <w:r>
        <w:rPr>
          <w:rFonts w:ascii="Arial" w:hAnsi="Arial" w:cs="Arial"/>
          <w:b/>
          <w:bCs/>
        </w:rPr>
        <w:t xml:space="preserve"> </w:t>
      </w:r>
    </w:p>
    <w:p w:rsidR="00335EF7" w:rsidRDefault="00335EF7" w:rsidP="00335EF7">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335EF7" w:rsidRDefault="00335EF7" w:rsidP="00335EF7">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335EF7" w:rsidRDefault="00335EF7" w:rsidP="00335EF7">
      <w:r>
        <w:rPr>
          <w:rFonts w:ascii="Arial" w:hAnsi="Arial" w:cs="Arial" w:hint="eastAsia"/>
          <w:b/>
          <w:bCs/>
          <w:sz w:val="18"/>
          <w:szCs w:val="18"/>
        </w:rPr>
        <w:t>（二）本理财产品本金及理财收益：</w:t>
      </w:r>
    </w:p>
    <w:p w:rsidR="00335EF7" w:rsidRDefault="00335EF7" w:rsidP="00335EF7">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335EF7" w:rsidRDefault="00335EF7" w:rsidP="00335EF7">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335EF7" w:rsidRDefault="00335EF7" w:rsidP="00335EF7">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335EF7" w:rsidRDefault="00335EF7" w:rsidP="00335EF7">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335EF7" w:rsidRDefault="00335EF7" w:rsidP="00335EF7">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335EF7" w:rsidRDefault="00335EF7" w:rsidP="00335EF7">
      <w:pPr>
        <w:ind w:firstLine="360"/>
      </w:pPr>
      <w:r>
        <w:rPr>
          <w:rFonts w:ascii="Arial" w:hAnsi="Arial" w:cs="Arial" w:hint="eastAsia"/>
          <w:sz w:val="20"/>
        </w:rPr>
        <w:t>每理财收益单位理财收益精确到小数点后两位。</w:t>
      </w:r>
    </w:p>
    <w:p w:rsidR="00335EF7" w:rsidRDefault="00335EF7" w:rsidP="00335EF7">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335EF7" w:rsidRDefault="00335EF7" w:rsidP="00335EF7">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3.85%</w:t>
      </w:r>
      <w:r>
        <w:rPr>
          <w:rFonts w:ascii="Arial" w:hAnsi="Arial" w:cs="Arial" w:hint="eastAsia"/>
          <w:sz w:val="20"/>
        </w:rPr>
        <w:t>，产品存续期限</w:t>
      </w:r>
      <w:r>
        <w:rPr>
          <w:rFonts w:ascii="Arial" w:hAnsi="Arial" w:cs="Arial"/>
          <w:color w:val="0000FF"/>
          <w:sz w:val="20"/>
        </w:rPr>
        <w:t>72</w:t>
      </w:r>
      <w:r>
        <w:rPr>
          <w:rFonts w:ascii="Arial" w:hAnsi="Arial" w:cs="Arial" w:hint="eastAsia"/>
          <w:sz w:val="20"/>
        </w:rPr>
        <w:t>天，到期时按以下公式计算理财收益：</w:t>
      </w:r>
    </w:p>
    <w:p w:rsidR="00335EF7" w:rsidRDefault="00335EF7" w:rsidP="00335EF7">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72</w:t>
      </w:r>
      <w:r>
        <w:rPr>
          <w:rFonts w:ascii="Arial" w:hAnsi="Arial" w:cs="Arial"/>
          <w:sz w:val="20"/>
        </w:rPr>
        <w:t>×</w:t>
      </w:r>
      <w:r>
        <w:rPr>
          <w:rFonts w:ascii="Arial" w:hAnsi="Arial" w:cs="Arial"/>
          <w:color w:val="0000FF"/>
          <w:sz w:val="20"/>
        </w:rPr>
        <w:t>3.85%</w:t>
      </w:r>
      <w:r>
        <w:rPr>
          <w:rFonts w:ascii="Arial" w:hAnsi="Arial" w:cs="Arial"/>
          <w:sz w:val="20"/>
        </w:rPr>
        <w:t>/365</w:t>
      </w:r>
      <w:r>
        <w:rPr>
          <w:rFonts w:ascii="Arial" w:hAnsi="Arial" w:cs="Arial" w:hint="eastAsia"/>
          <w:sz w:val="20"/>
        </w:rPr>
        <w:t>＝</w:t>
      </w:r>
      <w:r>
        <w:rPr>
          <w:rFonts w:ascii="Arial" w:hAnsi="Arial" w:cs="Arial"/>
          <w:color w:val="0000FF"/>
          <w:sz w:val="20"/>
        </w:rPr>
        <w:t>1518.90</w:t>
      </w:r>
      <w:r>
        <w:rPr>
          <w:rFonts w:ascii="Arial" w:hAnsi="Arial" w:cs="Arial" w:hint="eastAsia"/>
          <w:sz w:val="20"/>
        </w:rPr>
        <w:t>元</w:t>
      </w:r>
    </w:p>
    <w:p w:rsidR="00335EF7" w:rsidRDefault="00335EF7" w:rsidP="00335EF7">
      <w:pPr>
        <w:ind w:firstLine="600"/>
      </w:pPr>
      <w:r>
        <w:rPr>
          <w:rFonts w:ascii="Arial" w:hAnsi="Arial" w:cs="Arial" w:hint="eastAsia"/>
          <w:sz w:val="20"/>
        </w:rPr>
        <w:t>本金和理财收益合计＝</w:t>
      </w:r>
      <w:r>
        <w:rPr>
          <w:rFonts w:ascii="Arial" w:hAnsi="Arial" w:cs="Arial"/>
          <w:color w:val="0000FF"/>
          <w:sz w:val="20"/>
        </w:rPr>
        <w:t>200000.00</w:t>
      </w:r>
      <w:r>
        <w:rPr>
          <w:rFonts w:ascii="Arial" w:hAnsi="Arial" w:cs="Arial"/>
          <w:sz w:val="20"/>
        </w:rPr>
        <w:t>+</w:t>
      </w:r>
      <w:r>
        <w:rPr>
          <w:rFonts w:ascii="Arial" w:hAnsi="Arial" w:cs="Arial"/>
          <w:color w:val="0000FF"/>
          <w:sz w:val="20"/>
        </w:rPr>
        <w:t>1518.90</w:t>
      </w:r>
      <w:r>
        <w:rPr>
          <w:rFonts w:ascii="Arial" w:hAnsi="Arial" w:cs="Arial" w:hint="eastAsia"/>
          <w:sz w:val="20"/>
        </w:rPr>
        <w:t>＝</w:t>
      </w:r>
      <w:r>
        <w:rPr>
          <w:rFonts w:ascii="Arial" w:hAnsi="Arial" w:cs="Arial"/>
          <w:color w:val="0000FF"/>
          <w:sz w:val="20"/>
        </w:rPr>
        <w:t>201518.90</w:t>
      </w:r>
      <w:r>
        <w:rPr>
          <w:rFonts w:ascii="Arial" w:hAnsi="Arial" w:cs="Arial" w:hint="eastAsia"/>
          <w:sz w:val="20"/>
        </w:rPr>
        <w:t>元</w:t>
      </w:r>
    </w:p>
    <w:p w:rsidR="00335EF7" w:rsidRDefault="00335EF7" w:rsidP="00335EF7">
      <w:pPr>
        <w:ind w:firstLine="240"/>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335EF7" w:rsidRDefault="00335EF7" w:rsidP="00335EF7">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335EF7" w:rsidRDefault="00335EF7" w:rsidP="00335EF7">
      <w:pPr>
        <w:ind w:firstLine="480"/>
      </w:pPr>
      <w:r>
        <w:rPr>
          <w:rFonts w:ascii="Arial" w:hAnsi="Arial" w:cs="Arial" w:hint="eastAsia"/>
          <w:sz w:val="20"/>
        </w:rPr>
        <w:t>银行根据客户在产品提前终止日当天所持有的本理财产品的份额比例对清算后的余额进行分配。</w:t>
      </w:r>
    </w:p>
    <w:p w:rsidR="00335EF7" w:rsidRDefault="00335EF7" w:rsidP="00335EF7">
      <w:pPr>
        <w:ind w:firstLine="480"/>
      </w:pPr>
      <w:r>
        <w:rPr>
          <w:rFonts w:ascii="Arial" w:hAnsi="Arial" w:cs="Arial" w:hint="eastAsia"/>
          <w:sz w:val="20"/>
        </w:rPr>
        <w:lastRenderedPageBreak/>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335EF7" w:rsidRDefault="00335EF7" w:rsidP="00335EF7">
      <w:r>
        <w:rPr>
          <w:rFonts w:ascii="Arial" w:hAnsi="Arial" w:cs="Arial" w:hint="eastAsia"/>
          <w:b/>
          <w:bCs/>
          <w:color w:val="000000"/>
        </w:rPr>
        <w:t>（三）本金及理财收益兑付</w:t>
      </w:r>
    </w:p>
    <w:p w:rsidR="00335EF7" w:rsidRDefault="00335EF7" w:rsidP="00335EF7">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335EF7" w:rsidRDefault="00335EF7" w:rsidP="00335EF7">
      <w:r>
        <w:rPr>
          <w:rFonts w:ascii="Arial" w:hAnsi="Arial" w:cs="Arial" w:hint="eastAsia"/>
          <w:b/>
          <w:bCs/>
          <w:color w:val="000000"/>
        </w:rPr>
        <w:t>四、理财计划申购和赎回</w:t>
      </w:r>
    </w:p>
    <w:p w:rsidR="00335EF7" w:rsidRDefault="00335EF7" w:rsidP="00335EF7">
      <w:r>
        <w:rPr>
          <w:rFonts w:hint="eastAsia"/>
          <w:color w:val="000000"/>
          <w:sz w:val="20"/>
        </w:rPr>
        <w:t>本理财计划成立后不开放申购和赎回。除本说明书第五条约定的可提前赎回的情形外，客户不得提前终止本产品。</w:t>
      </w:r>
    </w:p>
    <w:p w:rsidR="00335EF7" w:rsidRDefault="00335EF7" w:rsidP="00335EF7">
      <w:r>
        <w:rPr>
          <w:rFonts w:ascii="Arial" w:hAnsi="Arial" w:cs="Arial" w:hint="eastAsia"/>
          <w:b/>
          <w:bCs/>
          <w:color w:val="000000"/>
        </w:rPr>
        <w:t>五、信息公告</w:t>
      </w:r>
    </w:p>
    <w:p w:rsidR="00335EF7" w:rsidRDefault="00335EF7" w:rsidP="00335EF7">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3</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335EF7" w:rsidRDefault="00335EF7" w:rsidP="00335EF7">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335EF7" w:rsidRDefault="00335EF7" w:rsidP="00335EF7">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335EF7" w:rsidRDefault="00335EF7" w:rsidP="00335EF7">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335EF7" w:rsidRDefault="00335EF7" w:rsidP="00335EF7">
      <w:r>
        <w:rPr>
          <w:rFonts w:ascii="Calibri" w:hAnsi="Calibri"/>
        </w:rPr>
        <w:t> </w:t>
      </w:r>
    </w:p>
    <w:p w:rsidR="003A60EA" w:rsidRDefault="003A60EA" w:rsidP="003A60EA">
      <w:bookmarkStart w:id="0" w:name="_GoBack"/>
      <w:bookmarkEnd w:id="0"/>
      <w:r>
        <w:rPr>
          <w:rFonts w:ascii="Calibri" w:hAnsi="Calibri" w:cs="Calibri"/>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p>
    <w:p w:rsidR="001B05B3" w:rsidRDefault="001B05B3" w:rsidP="001B05B3">
      <w:pPr>
        <w:rPr>
          <w:color w:val="000000"/>
        </w:rPr>
      </w:pPr>
      <w:r>
        <w:rPr>
          <w:rFonts w:hint="eastAsia"/>
          <w:color w:val="000000"/>
        </w:rPr>
        <w:t> </w:t>
      </w:r>
    </w:p>
    <w:p w:rsidR="001B05B3" w:rsidRDefault="001B05B3" w:rsidP="001B05B3">
      <w:pPr>
        <w:pStyle w:val="a5"/>
        <w:rPr>
          <w:color w:val="000000"/>
        </w:rPr>
      </w:pPr>
      <w:r>
        <w:rPr>
          <w:rFonts w:hint="eastAsia"/>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E2247C" w:rsidRDefault="00E2247C" w:rsidP="002A4375">
      <w:pPr>
        <w:rPr>
          <w:color w:val="000000"/>
        </w:rPr>
      </w:pPr>
    </w:p>
    <w:p w:rsidR="00985E2F" w:rsidRDefault="00985E2F" w:rsidP="002A4375">
      <w:pPr>
        <w:rPr>
          <w:color w:val="000000"/>
        </w:rPr>
      </w:pPr>
    </w:p>
    <w:p w:rsidR="00E2247C" w:rsidRDefault="00E2247C" w:rsidP="002A4375">
      <w:pPr>
        <w:rPr>
          <w:color w:val="000000"/>
        </w:rPr>
      </w:pPr>
    </w:p>
    <w:p w:rsidR="008412CB" w:rsidRDefault="008412CB" w:rsidP="002A4375">
      <w:pPr>
        <w:rPr>
          <w:color w:val="000000"/>
        </w:rPr>
      </w:pPr>
    </w:p>
    <w:p w:rsidR="008412CB" w:rsidRDefault="008412CB" w:rsidP="002A4375">
      <w:pPr>
        <w:rPr>
          <w:color w:val="000000"/>
        </w:rPr>
      </w:pPr>
    </w:p>
    <w:p w:rsidR="008412CB" w:rsidRDefault="008412CB" w:rsidP="002A4375">
      <w:pPr>
        <w:rPr>
          <w:color w:val="000000"/>
        </w:rPr>
      </w:pPr>
    </w:p>
    <w:p w:rsidR="008412CB" w:rsidRDefault="008412CB" w:rsidP="002A4375">
      <w:pPr>
        <w:rPr>
          <w:color w:val="000000"/>
        </w:rPr>
      </w:pPr>
    </w:p>
    <w:p w:rsidR="00EB5F0A" w:rsidRPr="008412CB" w:rsidRDefault="00EB5F0A" w:rsidP="002A4375">
      <w:pPr>
        <w:rPr>
          <w:color w:val="000000"/>
        </w:rPr>
      </w:pPr>
    </w:p>
    <w:p w:rsidR="002A4375" w:rsidRPr="009E785F" w:rsidRDefault="002A4375" w:rsidP="001B05B3">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3113A9" w:rsidRDefault="003113A9" w:rsidP="003113A9">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3113A9" w:rsidTr="00062F56">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113A9" w:rsidRDefault="003113A9" w:rsidP="00062F56">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113A9" w:rsidRDefault="003113A9" w:rsidP="00062F56">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113A9" w:rsidRDefault="003113A9" w:rsidP="00062F56">
            <w:pPr>
              <w:rPr>
                <w:rFonts w:ascii="宋体" w:hAnsi="宋体" w:cs="宋体"/>
                <w:sz w:val="24"/>
                <w:szCs w:val="24"/>
              </w:rPr>
            </w:pPr>
            <w:r>
              <w:rPr>
                <w:rFonts w:ascii="Arial" w:hAnsi="Arial" w:cs="Arial" w:hint="eastAsia"/>
                <w:sz w:val="20"/>
              </w:rPr>
              <w:t>投资比例</w:t>
            </w:r>
          </w:p>
        </w:tc>
      </w:tr>
      <w:tr w:rsidR="003113A9" w:rsidTr="00062F56">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113A9" w:rsidRDefault="003113A9" w:rsidP="00062F56">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113A9" w:rsidRDefault="003113A9" w:rsidP="00062F56">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113A9" w:rsidRDefault="003113A9" w:rsidP="00062F56">
            <w:pPr>
              <w:jc w:val="center"/>
              <w:rPr>
                <w:rFonts w:ascii="宋体" w:hAnsi="宋体" w:cs="宋体"/>
                <w:sz w:val="24"/>
                <w:szCs w:val="24"/>
              </w:rPr>
            </w:pPr>
            <w:r>
              <w:rPr>
                <w:rFonts w:ascii="Arial" w:hAnsi="Arial" w:cs="Arial"/>
                <w:sz w:val="20"/>
              </w:rPr>
              <w:t>10%-90%</w:t>
            </w:r>
          </w:p>
        </w:tc>
      </w:tr>
      <w:tr w:rsidR="003113A9" w:rsidTr="00062F56">
        <w:tc>
          <w:tcPr>
            <w:tcW w:w="0" w:type="auto"/>
            <w:vMerge/>
            <w:tcBorders>
              <w:top w:val="nil"/>
              <w:left w:val="single" w:sz="8" w:space="0" w:color="auto"/>
              <w:bottom w:val="single" w:sz="8" w:space="0" w:color="auto"/>
              <w:right w:val="single" w:sz="8" w:space="0" w:color="auto"/>
            </w:tcBorders>
            <w:vAlign w:val="center"/>
            <w:hideMark/>
          </w:tcPr>
          <w:p w:rsidR="003113A9" w:rsidRDefault="003113A9" w:rsidP="00062F5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113A9" w:rsidRDefault="003113A9" w:rsidP="00062F56">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3113A9" w:rsidRDefault="003113A9" w:rsidP="00062F56">
            <w:pPr>
              <w:rPr>
                <w:rFonts w:ascii="宋体" w:hAnsi="宋体" w:cs="宋体"/>
                <w:sz w:val="24"/>
                <w:szCs w:val="24"/>
              </w:rPr>
            </w:pPr>
          </w:p>
        </w:tc>
      </w:tr>
      <w:tr w:rsidR="003113A9" w:rsidTr="00062F56">
        <w:tc>
          <w:tcPr>
            <w:tcW w:w="0" w:type="auto"/>
            <w:vMerge/>
            <w:tcBorders>
              <w:top w:val="nil"/>
              <w:left w:val="single" w:sz="8" w:space="0" w:color="auto"/>
              <w:bottom w:val="single" w:sz="8" w:space="0" w:color="auto"/>
              <w:right w:val="single" w:sz="8" w:space="0" w:color="auto"/>
            </w:tcBorders>
            <w:vAlign w:val="center"/>
            <w:hideMark/>
          </w:tcPr>
          <w:p w:rsidR="003113A9" w:rsidRDefault="003113A9" w:rsidP="00062F5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113A9" w:rsidRDefault="003113A9" w:rsidP="00062F56">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3113A9" w:rsidRDefault="003113A9" w:rsidP="00062F56">
            <w:pPr>
              <w:rPr>
                <w:rFonts w:ascii="宋体" w:hAnsi="宋体" w:cs="宋体"/>
                <w:sz w:val="24"/>
                <w:szCs w:val="24"/>
              </w:rPr>
            </w:pPr>
          </w:p>
        </w:tc>
      </w:tr>
      <w:tr w:rsidR="003113A9" w:rsidTr="00062F56">
        <w:tc>
          <w:tcPr>
            <w:tcW w:w="0" w:type="auto"/>
            <w:vMerge/>
            <w:tcBorders>
              <w:top w:val="nil"/>
              <w:left w:val="single" w:sz="8" w:space="0" w:color="auto"/>
              <w:bottom w:val="single" w:sz="8" w:space="0" w:color="auto"/>
              <w:right w:val="single" w:sz="8" w:space="0" w:color="auto"/>
            </w:tcBorders>
            <w:vAlign w:val="center"/>
            <w:hideMark/>
          </w:tcPr>
          <w:p w:rsidR="003113A9" w:rsidRDefault="003113A9" w:rsidP="00062F5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113A9" w:rsidRDefault="003113A9" w:rsidP="00062F56">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3113A9" w:rsidRDefault="003113A9" w:rsidP="00062F56">
            <w:pPr>
              <w:rPr>
                <w:rFonts w:ascii="宋体" w:hAnsi="宋体" w:cs="宋体"/>
                <w:sz w:val="24"/>
                <w:szCs w:val="24"/>
              </w:rPr>
            </w:pPr>
          </w:p>
        </w:tc>
      </w:tr>
      <w:tr w:rsidR="003113A9" w:rsidTr="00062F56">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113A9" w:rsidRDefault="003113A9" w:rsidP="00062F56">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113A9" w:rsidRDefault="003113A9" w:rsidP="00062F56">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113A9" w:rsidRDefault="003113A9" w:rsidP="00062F56">
            <w:pPr>
              <w:jc w:val="center"/>
              <w:rPr>
                <w:rFonts w:ascii="宋体" w:hAnsi="宋体" w:cs="宋体"/>
                <w:sz w:val="24"/>
                <w:szCs w:val="24"/>
              </w:rPr>
            </w:pPr>
            <w:r>
              <w:rPr>
                <w:rFonts w:ascii="Arial" w:hAnsi="Arial" w:cs="Arial"/>
                <w:sz w:val="20"/>
              </w:rPr>
              <w:t>0%-90%</w:t>
            </w:r>
          </w:p>
        </w:tc>
      </w:tr>
      <w:tr w:rsidR="003113A9" w:rsidTr="00062F56">
        <w:tc>
          <w:tcPr>
            <w:tcW w:w="0" w:type="auto"/>
            <w:vMerge/>
            <w:tcBorders>
              <w:top w:val="nil"/>
              <w:left w:val="single" w:sz="8" w:space="0" w:color="auto"/>
              <w:bottom w:val="single" w:sz="8" w:space="0" w:color="auto"/>
              <w:right w:val="single" w:sz="8" w:space="0" w:color="auto"/>
            </w:tcBorders>
            <w:vAlign w:val="center"/>
            <w:hideMark/>
          </w:tcPr>
          <w:p w:rsidR="003113A9" w:rsidRDefault="003113A9" w:rsidP="00062F5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113A9" w:rsidRDefault="003113A9" w:rsidP="00062F56">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3113A9" w:rsidRDefault="003113A9" w:rsidP="00062F56">
            <w:pPr>
              <w:rPr>
                <w:rFonts w:ascii="宋体" w:hAnsi="宋体" w:cs="宋体"/>
                <w:sz w:val="24"/>
                <w:szCs w:val="24"/>
              </w:rPr>
            </w:pPr>
          </w:p>
        </w:tc>
      </w:tr>
      <w:tr w:rsidR="003113A9" w:rsidTr="00062F56">
        <w:tc>
          <w:tcPr>
            <w:tcW w:w="0" w:type="auto"/>
            <w:vMerge/>
            <w:tcBorders>
              <w:top w:val="nil"/>
              <w:left w:val="single" w:sz="8" w:space="0" w:color="auto"/>
              <w:bottom w:val="single" w:sz="8" w:space="0" w:color="auto"/>
              <w:right w:val="single" w:sz="8" w:space="0" w:color="auto"/>
            </w:tcBorders>
            <w:vAlign w:val="center"/>
            <w:hideMark/>
          </w:tcPr>
          <w:p w:rsidR="003113A9" w:rsidRDefault="003113A9" w:rsidP="00062F5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113A9" w:rsidRDefault="003113A9" w:rsidP="00062F56">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3113A9" w:rsidRDefault="003113A9" w:rsidP="00062F56">
            <w:pPr>
              <w:rPr>
                <w:rFonts w:ascii="宋体" w:hAnsi="宋体" w:cs="宋体"/>
                <w:sz w:val="24"/>
                <w:szCs w:val="24"/>
              </w:rPr>
            </w:pPr>
          </w:p>
        </w:tc>
      </w:tr>
    </w:tbl>
    <w:p w:rsidR="002A4375" w:rsidRPr="009E785F" w:rsidRDefault="002A4375" w:rsidP="00D755C4">
      <w:pPr>
        <w:rPr>
          <w:rFonts w:ascii="宋体" w:hAnsi="宋体"/>
          <w:szCs w:val="21"/>
        </w:rPr>
      </w:pPr>
      <w:r w:rsidRPr="003A60EA">
        <w:rPr>
          <w:rFonts w:ascii="宋体" w:hAnsi="宋体" w:hint="eastAsia"/>
          <w:szCs w:val="21"/>
        </w:rPr>
        <w:t>（二） 理财计划预期收益率：年息百分之</w:t>
      </w:r>
      <w:r w:rsidRPr="003A60EA">
        <w:rPr>
          <w:rFonts w:ascii="宋体" w:hAnsi="宋体" w:hint="eastAsia"/>
          <w:szCs w:val="21"/>
          <w:u w:val="single"/>
        </w:rPr>
        <w:t xml:space="preserve">      </w:t>
      </w:r>
      <w:r w:rsidRPr="003A60EA">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Pr="002446B1" w:rsidRDefault="00556271" w:rsidP="00556271">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56271" w:rsidRPr="001A6E07" w:rsidRDefault="00556271" w:rsidP="00556271">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56271" w:rsidRDefault="00556271" w:rsidP="00556271">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56271" w:rsidRDefault="00556271" w:rsidP="00556271">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56271" w:rsidRDefault="00556271" w:rsidP="00556271">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56271" w:rsidRDefault="00556271" w:rsidP="00556271">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56271" w:rsidRPr="00A20DAD" w:rsidTr="00F7106D">
        <w:trPr>
          <w:trHeight w:val="343"/>
        </w:trPr>
        <w:tc>
          <w:tcPr>
            <w:tcW w:w="9689" w:type="dxa"/>
            <w:gridSpan w:val="3"/>
            <w:shd w:val="clear" w:color="auto" w:fill="B3B3B3"/>
          </w:tcPr>
          <w:p w:rsidR="00556271" w:rsidRPr="00A20DAD" w:rsidRDefault="00556271" w:rsidP="00F7106D">
            <w:pPr>
              <w:pStyle w:val="aa"/>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56271" w:rsidRPr="00A20DAD" w:rsidTr="00F7106D">
        <w:trPr>
          <w:trHeight w:val="358"/>
        </w:trPr>
        <w:tc>
          <w:tcPr>
            <w:tcW w:w="1503"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56271" w:rsidRPr="00A20DAD" w:rsidTr="00F7106D">
        <w:trPr>
          <w:trHeight w:val="701"/>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56271" w:rsidRDefault="00556271" w:rsidP="00556271">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56271" w:rsidRPr="0041780B" w:rsidRDefault="00556271" w:rsidP="00556271">
      <w:pPr>
        <w:spacing w:line="400" w:lineRule="exact"/>
        <w:ind w:rightChars="-159" w:right="-334"/>
        <w:rPr>
          <w:rFonts w:ascii="仿宋_GB2312" w:eastAsia="仿宋_GB2312"/>
          <w:b/>
          <w:sz w:val="22"/>
        </w:rPr>
      </w:pPr>
    </w:p>
    <w:p w:rsidR="00556271" w:rsidRPr="009B5264" w:rsidRDefault="00556271" w:rsidP="00556271">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56271" w:rsidRPr="0041780B" w:rsidRDefault="00556271" w:rsidP="00556271">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56271" w:rsidRPr="00E14649" w:rsidRDefault="00556271" w:rsidP="00556271">
      <w:pPr>
        <w:pStyle w:val="aa"/>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56271" w:rsidRPr="009B5264" w:rsidRDefault="00556271" w:rsidP="00556271">
      <w:pPr>
        <w:spacing w:line="400" w:lineRule="exact"/>
        <w:ind w:rightChars="-159" w:right="-334"/>
        <w:rPr>
          <w:rFonts w:asciiTheme="minorEastAsia" w:eastAsiaTheme="minorEastAsia" w:hAnsiTheme="minorEastAsia"/>
          <w:sz w:val="18"/>
          <w:szCs w:val="18"/>
        </w:rPr>
      </w:pPr>
    </w:p>
    <w:p w:rsidR="00556271" w:rsidRPr="0027044D" w:rsidRDefault="00556271" w:rsidP="00556271">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Default="00556271" w:rsidP="00556271">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Pr="0027044D" w:rsidRDefault="00556271" w:rsidP="00556271">
      <w:pPr>
        <w:spacing w:line="400" w:lineRule="exact"/>
        <w:ind w:rightChars="-159" w:right="-334"/>
        <w:rPr>
          <w:rFonts w:asciiTheme="minorEastAsia" w:eastAsiaTheme="minorEastAsia" w:hAnsiTheme="minorEastAsia"/>
          <w:sz w:val="18"/>
          <w:szCs w:val="18"/>
          <w:u w:val="thick"/>
        </w:rPr>
      </w:pPr>
    </w:p>
    <w:p w:rsidR="00556271" w:rsidRPr="00D9087A" w:rsidRDefault="00556271" w:rsidP="00556271">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56271" w:rsidRPr="00DA24E8" w:rsidRDefault="00556271" w:rsidP="00556271">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56271" w:rsidRPr="00761F20" w:rsidRDefault="00556271" w:rsidP="007B5F0C">
      <w:pPr>
        <w:ind w:firstLineChars="2800" w:firstLine="5880"/>
      </w:pPr>
    </w:p>
    <w:sectPr w:rsidR="00556271" w:rsidRPr="00761F2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2D8" w:rsidRDefault="006822D8" w:rsidP="00761F20">
      <w:r>
        <w:separator/>
      </w:r>
    </w:p>
  </w:endnote>
  <w:endnote w:type="continuationSeparator" w:id="0">
    <w:p w:rsidR="006822D8" w:rsidRDefault="006822D8"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335EF7">
      <w:rPr>
        <w:noProof/>
        <w:kern w:val="0"/>
        <w:szCs w:val="21"/>
      </w:rPr>
      <w:t>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335EF7">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2D8" w:rsidRDefault="006822D8" w:rsidP="00761F20">
      <w:r>
        <w:separator/>
      </w:r>
    </w:p>
  </w:footnote>
  <w:footnote w:type="continuationSeparator" w:id="0">
    <w:p w:rsidR="006822D8" w:rsidRDefault="006822D8"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4C704020" wp14:editId="0958ED43">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362F"/>
    <w:rsid w:val="000241D2"/>
    <w:rsid w:val="000328A2"/>
    <w:rsid w:val="0005237F"/>
    <w:rsid w:val="00064058"/>
    <w:rsid w:val="0007661D"/>
    <w:rsid w:val="000A1D7C"/>
    <w:rsid w:val="0010639D"/>
    <w:rsid w:val="00115EBB"/>
    <w:rsid w:val="001506F0"/>
    <w:rsid w:val="001558C8"/>
    <w:rsid w:val="00156DA5"/>
    <w:rsid w:val="00161132"/>
    <w:rsid w:val="0019249F"/>
    <w:rsid w:val="001972B2"/>
    <w:rsid w:val="001A1691"/>
    <w:rsid w:val="001A60DD"/>
    <w:rsid w:val="001A66DE"/>
    <w:rsid w:val="001B05B3"/>
    <w:rsid w:val="001D0E62"/>
    <w:rsid w:val="001E438C"/>
    <w:rsid w:val="001F6183"/>
    <w:rsid w:val="001F70E0"/>
    <w:rsid w:val="002038ED"/>
    <w:rsid w:val="00210EE9"/>
    <w:rsid w:val="00220665"/>
    <w:rsid w:val="00243E25"/>
    <w:rsid w:val="00266EB4"/>
    <w:rsid w:val="0029143B"/>
    <w:rsid w:val="00294734"/>
    <w:rsid w:val="002954A8"/>
    <w:rsid w:val="002A4375"/>
    <w:rsid w:val="002A47E3"/>
    <w:rsid w:val="002B6ADB"/>
    <w:rsid w:val="002C13D5"/>
    <w:rsid w:val="002C1D94"/>
    <w:rsid w:val="00300FA9"/>
    <w:rsid w:val="00302512"/>
    <w:rsid w:val="00305BC9"/>
    <w:rsid w:val="003113A9"/>
    <w:rsid w:val="00335EF7"/>
    <w:rsid w:val="0034373B"/>
    <w:rsid w:val="00343DFD"/>
    <w:rsid w:val="00350304"/>
    <w:rsid w:val="00356DC0"/>
    <w:rsid w:val="00364B3E"/>
    <w:rsid w:val="00380E67"/>
    <w:rsid w:val="00390F3D"/>
    <w:rsid w:val="003A60EA"/>
    <w:rsid w:val="003B3A0E"/>
    <w:rsid w:val="003B5F19"/>
    <w:rsid w:val="003D68A9"/>
    <w:rsid w:val="003F6623"/>
    <w:rsid w:val="00405E61"/>
    <w:rsid w:val="004247B2"/>
    <w:rsid w:val="00434A60"/>
    <w:rsid w:val="0045337C"/>
    <w:rsid w:val="0048333C"/>
    <w:rsid w:val="004A218B"/>
    <w:rsid w:val="004B2736"/>
    <w:rsid w:val="004E0960"/>
    <w:rsid w:val="004E3EE9"/>
    <w:rsid w:val="004F240F"/>
    <w:rsid w:val="004F75ED"/>
    <w:rsid w:val="00515B2F"/>
    <w:rsid w:val="005219DA"/>
    <w:rsid w:val="00540054"/>
    <w:rsid w:val="00551AB2"/>
    <w:rsid w:val="005547B2"/>
    <w:rsid w:val="0055561F"/>
    <w:rsid w:val="00556271"/>
    <w:rsid w:val="00574C5F"/>
    <w:rsid w:val="00580C2A"/>
    <w:rsid w:val="005844DC"/>
    <w:rsid w:val="00595692"/>
    <w:rsid w:val="005D3A3C"/>
    <w:rsid w:val="0061006A"/>
    <w:rsid w:val="0061117B"/>
    <w:rsid w:val="00612119"/>
    <w:rsid w:val="0061322E"/>
    <w:rsid w:val="00613DB0"/>
    <w:rsid w:val="006144C8"/>
    <w:rsid w:val="006212B9"/>
    <w:rsid w:val="006219F9"/>
    <w:rsid w:val="00631A28"/>
    <w:rsid w:val="00634003"/>
    <w:rsid w:val="00634BBD"/>
    <w:rsid w:val="0066479A"/>
    <w:rsid w:val="00670828"/>
    <w:rsid w:val="006720B2"/>
    <w:rsid w:val="006822D8"/>
    <w:rsid w:val="00684746"/>
    <w:rsid w:val="006A00E2"/>
    <w:rsid w:val="006A18DC"/>
    <w:rsid w:val="006B08A1"/>
    <w:rsid w:val="006B3F33"/>
    <w:rsid w:val="006B5005"/>
    <w:rsid w:val="006D33FE"/>
    <w:rsid w:val="006E119B"/>
    <w:rsid w:val="006F2153"/>
    <w:rsid w:val="006F3240"/>
    <w:rsid w:val="00723312"/>
    <w:rsid w:val="00726D9F"/>
    <w:rsid w:val="00727C9A"/>
    <w:rsid w:val="0073023A"/>
    <w:rsid w:val="00741207"/>
    <w:rsid w:val="00761F20"/>
    <w:rsid w:val="00782A4A"/>
    <w:rsid w:val="00790D4A"/>
    <w:rsid w:val="00795C7D"/>
    <w:rsid w:val="007A06FC"/>
    <w:rsid w:val="007A0B94"/>
    <w:rsid w:val="007A374B"/>
    <w:rsid w:val="007A3AF5"/>
    <w:rsid w:val="007B5F0C"/>
    <w:rsid w:val="007C685B"/>
    <w:rsid w:val="007E24AA"/>
    <w:rsid w:val="0080329B"/>
    <w:rsid w:val="00834564"/>
    <w:rsid w:val="0083529C"/>
    <w:rsid w:val="008368B5"/>
    <w:rsid w:val="00840214"/>
    <w:rsid w:val="008412CB"/>
    <w:rsid w:val="008545CB"/>
    <w:rsid w:val="008642A8"/>
    <w:rsid w:val="0087266E"/>
    <w:rsid w:val="00873A90"/>
    <w:rsid w:val="00880DAB"/>
    <w:rsid w:val="008816AC"/>
    <w:rsid w:val="0089757F"/>
    <w:rsid w:val="008A2A72"/>
    <w:rsid w:val="008C2853"/>
    <w:rsid w:val="008E12EA"/>
    <w:rsid w:val="008F7E94"/>
    <w:rsid w:val="0090491B"/>
    <w:rsid w:val="00905948"/>
    <w:rsid w:val="00910DC6"/>
    <w:rsid w:val="0091236B"/>
    <w:rsid w:val="00917190"/>
    <w:rsid w:val="00941949"/>
    <w:rsid w:val="009472C3"/>
    <w:rsid w:val="00962216"/>
    <w:rsid w:val="00967E9B"/>
    <w:rsid w:val="00977605"/>
    <w:rsid w:val="00985E2F"/>
    <w:rsid w:val="00994E12"/>
    <w:rsid w:val="009A0443"/>
    <w:rsid w:val="009D2589"/>
    <w:rsid w:val="009D774C"/>
    <w:rsid w:val="00A16318"/>
    <w:rsid w:val="00A24CF2"/>
    <w:rsid w:val="00A25FC5"/>
    <w:rsid w:val="00A51FE8"/>
    <w:rsid w:val="00A53BD3"/>
    <w:rsid w:val="00A63E59"/>
    <w:rsid w:val="00A7642D"/>
    <w:rsid w:val="00AA0634"/>
    <w:rsid w:val="00AC52B9"/>
    <w:rsid w:val="00AD3A78"/>
    <w:rsid w:val="00AE04AB"/>
    <w:rsid w:val="00AF412D"/>
    <w:rsid w:val="00AF5E13"/>
    <w:rsid w:val="00B06346"/>
    <w:rsid w:val="00B06EA3"/>
    <w:rsid w:val="00B23235"/>
    <w:rsid w:val="00B30983"/>
    <w:rsid w:val="00B370D3"/>
    <w:rsid w:val="00B408FB"/>
    <w:rsid w:val="00B40FCF"/>
    <w:rsid w:val="00B43438"/>
    <w:rsid w:val="00B5770F"/>
    <w:rsid w:val="00B67591"/>
    <w:rsid w:val="00B82BB0"/>
    <w:rsid w:val="00B86EC6"/>
    <w:rsid w:val="00BA25AF"/>
    <w:rsid w:val="00BA2B2A"/>
    <w:rsid w:val="00BA348D"/>
    <w:rsid w:val="00BA7E3B"/>
    <w:rsid w:val="00BB4D1E"/>
    <w:rsid w:val="00BC08F6"/>
    <w:rsid w:val="00BC1BEC"/>
    <w:rsid w:val="00BF0597"/>
    <w:rsid w:val="00BF08E2"/>
    <w:rsid w:val="00BF5F58"/>
    <w:rsid w:val="00C209A4"/>
    <w:rsid w:val="00C210CC"/>
    <w:rsid w:val="00C21E45"/>
    <w:rsid w:val="00C22360"/>
    <w:rsid w:val="00C2267C"/>
    <w:rsid w:val="00C27A56"/>
    <w:rsid w:val="00C309C6"/>
    <w:rsid w:val="00C42E9A"/>
    <w:rsid w:val="00C45F6A"/>
    <w:rsid w:val="00C5353F"/>
    <w:rsid w:val="00C61B7E"/>
    <w:rsid w:val="00C64A1B"/>
    <w:rsid w:val="00C709D7"/>
    <w:rsid w:val="00C90B18"/>
    <w:rsid w:val="00CC1A10"/>
    <w:rsid w:val="00D02937"/>
    <w:rsid w:val="00D1187C"/>
    <w:rsid w:val="00D204D8"/>
    <w:rsid w:val="00D20D7B"/>
    <w:rsid w:val="00D36D4A"/>
    <w:rsid w:val="00D55418"/>
    <w:rsid w:val="00D755C4"/>
    <w:rsid w:val="00DB3FD3"/>
    <w:rsid w:val="00DC58F9"/>
    <w:rsid w:val="00DD5E50"/>
    <w:rsid w:val="00DF13D8"/>
    <w:rsid w:val="00E2247C"/>
    <w:rsid w:val="00E508F0"/>
    <w:rsid w:val="00E521C5"/>
    <w:rsid w:val="00E715AF"/>
    <w:rsid w:val="00E80E56"/>
    <w:rsid w:val="00E80E94"/>
    <w:rsid w:val="00EA3BF4"/>
    <w:rsid w:val="00EB5F0A"/>
    <w:rsid w:val="00ED782D"/>
    <w:rsid w:val="00EE3555"/>
    <w:rsid w:val="00EF6F13"/>
    <w:rsid w:val="00F11EF2"/>
    <w:rsid w:val="00F25D2C"/>
    <w:rsid w:val="00F4258D"/>
    <w:rsid w:val="00F7280F"/>
    <w:rsid w:val="00F7691D"/>
    <w:rsid w:val="00F76B1E"/>
    <w:rsid w:val="00FB3145"/>
    <w:rsid w:val="00FB4961"/>
    <w:rsid w:val="00FC1EF8"/>
    <w:rsid w:val="00FC2CCF"/>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1852</Words>
  <Characters>10559</Characters>
  <Application>Microsoft Office Word</Application>
  <DocSecurity>0</DocSecurity>
  <Lines>87</Lines>
  <Paragraphs>24</Paragraphs>
  <ScaleCrop>false</ScaleCrop>
  <Company/>
  <LinksUpToDate>false</LinksUpToDate>
  <CharactersWithSpaces>12387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雷泊林</dc:creator>
  <cp:lastModifiedBy>赵静</cp:lastModifiedBy>
  <cp:revision>20</cp:revision>
  <cp:lastPrinted>2015-04-13T10:18:00Z</cp:lastPrinted>
  <dcterms:created xsi:type="dcterms:W3CDTF">2016-05-06T02:48:00Z</dcterms:created>
  <dcterms:modified xsi:type="dcterms:W3CDTF">2016-11-01T09:37:00Z</dcterms:modified>
</cp:coreProperties>
</file>