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17E" w:rsidRPr="0085117E" w:rsidRDefault="0085117E" w:rsidP="0085117E">
      <w:pPr>
        <w:jc w:val="left"/>
        <w:rPr>
          <w:rFonts w:ascii="仿宋_GB2312" w:eastAsia="仿宋_GB2312" w:hAnsi="宋体" w:hint="eastAsia"/>
          <w:sz w:val="32"/>
          <w:szCs w:val="32"/>
        </w:rPr>
      </w:pPr>
      <w:r w:rsidRPr="0085117E">
        <w:rPr>
          <w:rFonts w:ascii="仿宋_GB2312" w:eastAsia="仿宋_GB2312" w:hAnsi="宋体" w:hint="eastAsia"/>
          <w:sz w:val="32"/>
          <w:szCs w:val="32"/>
        </w:rPr>
        <w:t>附件1</w:t>
      </w:r>
    </w:p>
    <w:p w:rsidR="00D50E6C" w:rsidRDefault="00D50E6C" w:rsidP="00D50E6C">
      <w:pPr>
        <w:jc w:val="center"/>
        <w:rPr>
          <w:rFonts w:ascii="宋体" w:hAnsi="宋体"/>
          <w:b/>
          <w:sz w:val="44"/>
          <w:szCs w:val="44"/>
        </w:rPr>
      </w:pPr>
      <w:r>
        <w:rPr>
          <w:rFonts w:ascii="宋体" w:hAnsi="宋体" w:hint="eastAsia"/>
          <w:b/>
          <w:sz w:val="44"/>
          <w:szCs w:val="44"/>
        </w:rPr>
        <w:t>河北银行信用卡领用协议</w:t>
      </w:r>
    </w:p>
    <w:p w:rsidR="00D50E6C" w:rsidRDefault="00D50E6C" w:rsidP="00D50E6C">
      <w:pPr>
        <w:ind w:firstLineChars="200" w:firstLine="640"/>
        <w:rPr>
          <w:rFonts w:ascii="仿宋_GB2312" w:eastAsia="仿宋_GB2312" w:hAnsi="宋体"/>
          <w:sz w:val="32"/>
          <w:szCs w:val="32"/>
        </w:rPr>
      </w:pPr>
      <w:bookmarkStart w:id="0" w:name="_GoBack"/>
      <w:bookmarkEnd w:id="0"/>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河北银行信用卡（主卡及其附属卡）申请人（甲方）与河北银行股份有限公司（乙方）就申领使用河北银行信用卡（以下简称信用卡）事宜签订如下协议:</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一、申领</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1、甲方保证向乙方提供的所有申请资料真实、有效、合法。</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2、乙方有权审查甲方的资信状况、索取甲方的个人资料，并有权决定是否向甲方发卡及核定甲方的信用额度并进行动态管理，对未通过发卡申请的甲方资料不予退回。</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3、如乙方出于为甲方提供与信用卡有关服务的目的，甲方同意乙方将本协议项下有关事务委托第三方处理，或者将其个人资料提供给乙方认为必需的第三方，包括但不限于乙方分支机构、乙方控股子公司、乙方的服务机构、代理人、外包作业机构。</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4、甲方领取信用卡后，应立即在卡片背面签名栏内签名，并在用卡时使用该签名。</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5、甲方所申领的信用卡若具有电子现金功能，则默认信用卡贷记账户为主账户。电子现金初始余额为零，甲方需通过主账户或现金进行圈存后方可正常使用。</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lastRenderedPageBreak/>
        <w:t>二、使用</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1、甲方在使用信用卡时，应遵循乙方的业务规定。</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2、如甲方在乙方办理多张信用卡，当其它信用卡已经使用了部分或全部信用额度，与其它信用卡已使用额度对等的信用卡额度部分不能使用。</w:t>
      </w:r>
      <w:proofErr w:type="gramStart"/>
      <w:r>
        <w:rPr>
          <w:rFonts w:ascii="仿宋_GB2312" w:eastAsia="仿宋_GB2312" w:hAnsi="宋体" w:hint="eastAsia"/>
          <w:sz w:val="32"/>
          <w:szCs w:val="32"/>
        </w:rPr>
        <w:t>待其它</w:t>
      </w:r>
      <w:proofErr w:type="gramEnd"/>
      <w:r>
        <w:rPr>
          <w:rFonts w:ascii="仿宋_GB2312" w:eastAsia="仿宋_GB2312" w:hAnsi="宋体" w:hint="eastAsia"/>
          <w:sz w:val="32"/>
          <w:szCs w:val="32"/>
        </w:rPr>
        <w:t>信用卡的额度清偿后，相应信用卡的额度方可使用。甲方在每一时点的实际可用额度依照乙方规定计算。</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3、甲方因使用信用卡而发生的交易款项、利息和费用等（以下统称欠款），由乙方在甲方账户内直接记收。甲方承担还款责任，并在对账单所规定的到期还款日或之前还款。甲方不得以未收到对账单为由拒绝向乙方支付欠款。</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4、甲方须妥善保管和正确使用密码，避免使用易被破译的数字，不得将密码透露给其他人。乙方依据密码等电子信息为甲方办理的各类交易所产生的电子信息记录，均构成该项交易的有效凭据。</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5、信用卡电子现金交易</w:t>
      </w:r>
      <w:proofErr w:type="gramStart"/>
      <w:r>
        <w:rPr>
          <w:rFonts w:ascii="仿宋_GB2312" w:eastAsia="仿宋_GB2312" w:hAnsi="宋体" w:hint="eastAsia"/>
          <w:sz w:val="32"/>
          <w:szCs w:val="32"/>
        </w:rPr>
        <w:t>不</w:t>
      </w:r>
      <w:proofErr w:type="gramEnd"/>
      <w:r>
        <w:rPr>
          <w:rFonts w:ascii="仿宋_GB2312" w:eastAsia="仿宋_GB2312" w:hAnsi="宋体" w:hint="eastAsia"/>
          <w:sz w:val="32"/>
          <w:szCs w:val="32"/>
        </w:rPr>
        <w:t>校验密码、不核对持卡人姓名，通过信用卡芯片等电子数据办理的电子现金交易所产生的信息记录为该项交易的有效凭证。如有关交易确已发生，甲方不得以无交易凭证、交易凭证上</w:t>
      </w:r>
      <w:proofErr w:type="gramStart"/>
      <w:r>
        <w:rPr>
          <w:rFonts w:ascii="仿宋_GB2312" w:eastAsia="仿宋_GB2312" w:hAnsi="宋体" w:hint="eastAsia"/>
          <w:sz w:val="32"/>
          <w:szCs w:val="32"/>
        </w:rPr>
        <w:t>签字非</w:t>
      </w:r>
      <w:proofErr w:type="gramEnd"/>
      <w:r>
        <w:rPr>
          <w:rFonts w:ascii="仿宋_GB2312" w:eastAsia="仿宋_GB2312" w:hAnsi="宋体" w:hint="eastAsia"/>
          <w:sz w:val="32"/>
          <w:szCs w:val="32"/>
        </w:rPr>
        <w:t>本人所为等理由拒绝偿付因交易发生的款项。</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6、信用卡在使用非接触方式进行消费时，默认使用卡内的电子现金账户进行交易；在使用接触式方式进行消费时，</w:t>
      </w:r>
      <w:r>
        <w:rPr>
          <w:rFonts w:ascii="仿宋_GB2312" w:eastAsia="仿宋_GB2312" w:hAnsi="宋体" w:hint="eastAsia"/>
          <w:sz w:val="32"/>
          <w:szCs w:val="32"/>
        </w:rPr>
        <w:lastRenderedPageBreak/>
        <w:t>甲方可在POS上选择使用信用卡主账户或电子现金账户进行交易。</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7、甲方在境内（不含港澳台，下同）及境外（含港澳台，下同）通过银</w:t>
      </w:r>
      <w:proofErr w:type="gramStart"/>
      <w:r>
        <w:rPr>
          <w:rFonts w:ascii="仿宋_GB2312" w:eastAsia="仿宋_GB2312" w:hAnsi="宋体" w:hint="eastAsia"/>
          <w:sz w:val="32"/>
          <w:szCs w:val="32"/>
        </w:rPr>
        <w:t>联网络</w:t>
      </w:r>
      <w:proofErr w:type="gramEnd"/>
      <w:r>
        <w:rPr>
          <w:rFonts w:ascii="仿宋_GB2312" w:eastAsia="仿宋_GB2312" w:hAnsi="宋体" w:hint="eastAsia"/>
          <w:sz w:val="32"/>
          <w:szCs w:val="32"/>
        </w:rPr>
        <w:t>的交易均以人民币结算。甲方使用人民币信用卡以外币进行的消费和取现与人民币的清算汇率依据中国银联及乙方的最新规定办理。甲方同意承担因此而产生的所有汇兑风险、损失和费用。</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8、甲方在对账单规定的当期到期还款日（账单日后第25天）或之前偿还了全部欠款的，对账单所载消费交易可享受免息还款期待遇，否则乙方自银行记账日起计收利息，日利率为万分之五，按月计收复利。</w:t>
      </w:r>
    </w:p>
    <w:p w:rsidR="00D50E6C" w:rsidRDefault="00D50E6C" w:rsidP="00D50E6C">
      <w:pPr>
        <w:ind w:firstLineChars="200" w:firstLine="643"/>
        <w:rPr>
          <w:rFonts w:ascii="仿宋_GB2312" w:eastAsia="仿宋_GB2312" w:hAnsi="宋体"/>
          <w:sz w:val="32"/>
          <w:szCs w:val="32"/>
        </w:rPr>
      </w:pPr>
      <w:r>
        <w:rPr>
          <w:rFonts w:ascii="仿宋_GB2312" w:eastAsia="仿宋_GB2312" w:hAnsi="宋体" w:hint="eastAsia"/>
          <w:b/>
          <w:sz w:val="32"/>
          <w:szCs w:val="32"/>
        </w:rPr>
        <w:t>9、甲方提取现金时，须</w:t>
      </w:r>
      <w:proofErr w:type="gramStart"/>
      <w:r>
        <w:rPr>
          <w:rFonts w:ascii="仿宋_GB2312" w:eastAsia="仿宋_GB2312" w:hAnsi="宋体" w:hint="eastAsia"/>
          <w:b/>
          <w:sz w:val="32"/>
          <w:szCs w:val="32"/>
        </w:rPr>
        <w:t>按笔支付</w:t>
      </w:r>
      <w:proofErr w:type="gramEnd"/>
      <w:r>
        <w:rPr>
          <w:rFonts w:ascii="仿宋_GB2312" w:eastAsia="仿宋_GB2312" w:hAnsi="宋体" w:hint="eastAsia"/>
          <w:b/>
          <w:sz w:val="32"/>
          <w:szCs w:val="32"/>
        </w:rPr>
        <w:t>手续费。取现透支交易不享受免息还款期，乙方自银行记账日起计收欠款利息，日利率为万分之五，按月计收复利。</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10、甲方在境内外通过银</w:t>
      </w:r>
      <w:proofErr w:type="gramStart"/>
      <w:r>
        <w:rPr>
          <w:rFonts w:ascii="仿宋_GB2312" w:eastAsia="仿宋_GB2312" w:hAnsi="宋体" w:hint="eastAsia"/>
          <w:sz w:val="32"/>
          <w:szCs w:val="32"/>
        </w:rPr>
        <w:t>联网络</w:t>
      </w:r>
      <w:proofErr w:type="gramEnd"/>
      <w:r>
        <w:rPr>
          <w:rFonts w:ascii="仿宋_GB2312" w:eastAsia="仿宋_GB2312" w:hAnsi="宋体" w:hint="eastAsia"/>
          <w:sz w:val="32"/>
          <w:szCs w:val="32"/>
        </w:rPr>
        <w:t>取现透支时，每卡每日取现金额最高为10000元人民币（或等值当地货币）。</w:t>
      </w:r>
      <w:r>
        <w:rPr>
          <w:rFonts w:ascii="仿宋_GB2312" w:eastAsia="仿宋_GB2312" w:hAnsi="宋体" w:hint="eastAsia"/>
          <w:color w:val="FF0000"/>
          <w:sz w:val="32"/>
          <w:szCs w:val="32"/>
        </w:rPr>
        <w:t xml:space="preserve"> </w:t>
      </w:r>
      <w:r>
        <w:rPr>
          <w:rFonts w:ascii="仿宋_GB2312" w:eastAsia="仿宋_GB2312" w:hAnsi="宋体" w:hint="eastAsia"/>
          <w:sz w:val="32"/>
          <w:szCs w:val="32"/>
        </w:rPr>
        <w:t>甲方累计未还取现金额不得超过乙方为其核定的信用额度的一定比例，具体比例由乙方根据甲方资信情况和用卡情况核定。</w:t>
      </w:r>
    </w:p>
    <w:p w:rsidR="00D50E6C" w:rsidRDefault="00D50E6C" w:rsidP="00D50E6C">
      <w:pPr>
        <w:ind w:firstLineChars="200" w:firstLine="643"/>
        <w:rPr>
          <w:rFonts w:ascii="仿宋_GB2312" w:eastAsia="仿宋_GB2312" w:hAnsi="宋体"/>
          <w:sz w:val="32"/>
          <w:szCs w:val="32"/>
        </w:rPr>
      </w:pPr>
      <w:r>
        <w:rPr>
          <w:rFonts w:ascii="仿宋_GB2312" w:eastAsia="仿宋_GB2312" w:hAnsi="宋体" w:hint="eastAsia"/>
          <w:b/>
          <w:sz w:val="32"/>
          <w:szCs w:val="32"/>
        </w:rPr>
        <w:t>11、甲方账户内的溢缴款不计付利息，提取</w:t>
      </w:r>
      <w:proofErr w:type="gramStart"/>
      <w:r>
        <w:rPr>
          <w:rFonts w:ascii="仿宋_GB2312" w:eastAsia="仿宋_GB2312" w:hAnsi="宋体" w:hint="eastAsia"/>
          <w:b/>
          <w:sz w:val="32"/>
          <w:szCs w:val="32"/>
        </w:rPr>
        <w:t>溢缴款须</w:t>
      </w:r>
      <w:proofErr w:type="gramEnd"/>
      <w:r>
        <w:rPr>
          <w:rFonts w:ascii="仿宋_GB2312" w:eastAsia="仿宋_GB2312" w:hAnsi="宋体" w:hint="eastAsia"/>
          <w:b/>
          <w:sz w:val="32"/>
          <w:szCs w:val="32"/>
        </w:rPr>
        <w:t>支付取现手续费。</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12、信用卡电子现金账户不挂失、不可透支，账户余额上限按现行监管规定执行，并随监管规定的调整而调整，账</w:t>
      </w:r>
      <w:r>
        <w:rPr>
          <w:rFonts w:ascii="仿宋_GB2312" w:eastAsia="仿宋_GB2312" w:hAnsi="宋体" w:hint="eastAsia"/>
          <w:sz w:val="32"/>
          <w:szCs w:val="32"/>
        </w:rPr>
        <w:lastRenderedPageBreak/>
        <w:t>户内余额不计付利息，不可提取现金，仅可用于小额脱机消费。</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13、甲方通过现金或主账户向电子现金账户圈存资金，可以在乙方营业网点、自助设备等渠道办理，但必须为联机交易。圈存交易不可以撤销。</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14、甲方使用信用卡进行脱机消费时，电子现金账户余额以电子现金芯片余额为准，电子现金消费交易的退货资金退入甲方信用卡主账户内。</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15、乙方为甲方提供</w:t>
      </w:r>
      <w:proofErr w:type="gramStart"/>
      <w:r>
        <w:rPr>
          <w:rFonts w:ascii="仿宋_GB2312" w:eastAsia="仿宋_GB2312" w:hAnsi="宋体" w:hint="eastAsia"/>
          <w:sz w:val="32"/>
          <w:szCs w:val="32"/>
        </w:rPr>
        <w:t>信用卡网银服务</w:t>
      </w:r>
      <w:proofErr w:type="gramEnd"/>
      <w:r>
        <w:rPr>
          <w:rFonts w:ascii="仿宋_GB2312" w:eastAsia="仿宋_GB2312" w:hAnsi="宋体" w:hint="eastAsia"/>
          <w:sz w:val="32"/>
          <w:szCs w:val="32"/>
        </w:rPr>
        <w:t>，甲方同意并认可在激活卡片时由乙方自动为甲方开通。</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16、甲方及其附属卡持卡人以信用卡在自动柜员机（ATM、CRS等）、网点柜面、客服热线语音系统、网上银行（限主卡人使用）以及其它可提供现金服务的机构或渠道使用信用卡提领现金或转账的行为构成信用卡预借现金交易，并按本协议规定标准收取预借现金手续费及利息。</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17、乙方可因甲方信用记录良好而调高甲方信用额度或信用卡等级并通过短信、电话、对账单等方式通知甲方。甲方明确表示反对的，应在10日内要求乙方恢复，否则视为同意。无论甲方是否接受，甲方对已发生的欠款负有清偿责任。</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18、信用卡在遗失、被窃或被他人占有时，甲方应立即通过乙方客服热线语音系统办理挂失手续，挂失经乙方确认</w:t>
      </w:r>
      <w:r>
        <w:rPr>
          <w:rFonts w:ascii="仿宋_GB2312" w:eastAsia="仿宋_GB2312" w:hAnsi="宋体" w:hint="eastAsia"/>
          <w:sz w:val="32"/>
          <w:szCs w:val="32"/>
        </w:rPr>
        <w:lastRenderedPageBreak/>
        <w:t>后即时生效，因不可抗力、供电、通讯、网络等非乙方原因导致甲方信用卡不能及时挂失的，乙方不承担责任。自挂失生效后非因甲方原因所产生的债务和损失不再由甲方承担，但因以下情形之一造成的债务和损失除外:</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（1）挂失手续生效前发生的交易；</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（2）甲方有欺诈或其它不诚实行为；</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（3）乙方调查情况，遭甲方拒绝；</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（4）信用卡无甲方签名。</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19、信用卡电子现金不受理挂失，信用卡挂失生效后，其效力</w:t>
      </w:r>
      <w:proofErr w:type="gramStart"/>
      <w:r>
        <w:rPr>
          <w:rFonts w:ascii="仿宋_GB2312" w:eastAsia="仿宋_GB2312" w:hAnsi="宋体" w:hint="eastAsia"/>
          <w:sz w:val="32"/>
          <w:szCs w:val="32"/>
        </w:rPr>
        <w:t>不</w:t>
      </w:r>
      <w:proofErr w:type="gramEnd"/>
      <w:r>
        <w:rPr>
          <w:rFonts w:ascii="仿宋_GB2312" w:eastAsia="仿宋_GB2312" w:hAnsi="宋体" w:hint="eastAsia"/>
          <w:sz w:val="32"/>
          <w:szCs w:val="32"/>
        </w:rPr>
        <w:t>及于电子现金账户，乙方不承担电子现金账户内的资金被冒用所引起的资金风险。</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20、信用卡挂失换卡后，原信用卡功能能够自动转移到新卡的，该新卡自动取得原信用卡功能；原信用卡功能不能够自动转移到新卡的，甲方应及时到原签约机构办理变更手续。</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21、信用卡到期或损坏需要换卡时，如果信用卡芯片未损坏，甲方应至乙方营业网点或乙方指定渠道将电子现金账户资金转入信用卡主账户；如信用卡芯片已损坏，甲方至乙方营业网点可办理余额转移并交回到期或损坏卡片，其原卡片电子现金账户资金30天后转入信用卡主账户中，转入资金以30天后脱机交易流水结果到账后的电子现金账户中余额为准。在此期间已换领的新卡片不允许销户。</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22、甲方不再使用信用卡的，应在偿还账户所有欠款、解除卡内所有签约关系后向乙方提出销户申请，乙方在受理账户销户申请45天后，为甲方办理正式结清手续，甲方应在办理正式结清手续后将同一账户下所有</w:t>
      </w:r>
      <w:proofErr w:type="gramStart"/>
      <w:r>
        <w:rPr>
          <w:rFonts w:ascii="仿宋_GB2312" w:eastAsia="仿宋_GB2312" w:hAnsi="宋体" w:hint="eastAsia"/>
          <w:sz w:val="32"/>
          <w:szCs w:val="32"/>
        </w:rPr>
        <w:t>卡片剪角销毁</w:t>
      </w:r>
      <w:proofErr w:type="gramEnd"/>
      <w:r>
        <w:rPr>
          <w:rFonts w:ascii="仿宋_GB2312" w:eastAsia="仿宋_GB2312" w:hAnsi="宋体" w:hint="eastAsia"/>
          <w:sz w:val="32"/>
          <w:szCs w:val="32"/>
        </w:rPr>
        <w:t>处理。乙方在为甲方办理正式结清手续后，继续保留对甲方账户销</w:t>
      </w:r>
      <w:proofErr w:type="gramStart"/>
      <w:r>
        <w:rPr>
          <w:rFonts w:ascii="仿宋_GB2312" w:eastAsia="仿宋_GB2312" w:hAnsi="宋体" w:hint="eastAsia"/>
          <w:sz w:val="32"/>
          <w:szCs w:val="32"/>
        </w:rPr>
        <w:t>户之前</w:t>
      </w:r>
      <w:proofErr w:type="gramEnd"/>
      <w:r>
        <w:rPr>
          <w:rFonts w:ascii="仿宋_GB2312" w:eastAsia="仿宋_GB2312" w:hAnsi="宋体" w:hint="eastAsia"/>
          <w:sz w:val="32"/>
          <w:szCs w:val="32"/>
        </w:rPr>
        <w:t>及之后发生的欠款的追索权。</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23、甲方提出主账户销户申请时，其信用卡电子现金余额应为零，如因甲方原因导致信用卡电子现金账户不能为零，甲方应在主账户销户申请前至乙方营业网点或乙方指定渠道</w:t>
      </w:r>
      <w:proofErr w:type="gramStart"/>
      <w:r>
        <w:rPr>
          <w:rFonts w:ascii="仿宋_GB2312" w:eastAsia="仿宋_GB2312" w:hAnsi="宋体" w:hint="eastAsia"/>
          <w:sz w:val="32"/>
          <w:szCs w:val="32"/>
        </w:rPr>
        <w:t>圈提电子</w:t>
      </w:r>
      <w:proofErr w:type="gramEnd"/>
      <w:r>
        <w:rPr>
          <w:rFonts w:ascii="仿宋_GB2312" w:eastAsia="仿宋_GB2312" w:hAnsi="宋体" w:hint="eastAsia"/>
          <w:sz w:val="32"/>
          <w:szCs w:val="32"/>
        </w:rPr>
        <w:t>现金账户资金，</w:t>
      </w:r>
      <w:proofErr w:type="gramStart"/>
      <w:r>
        <w:rPr>
          <w:rFonts w:ascii="仿宋_GB2312" w:eastAsia="仿宋_GB2312" w:hAnsi="宋体" w:hint="eastAsia"/>
          <w:sz w:val="32"/>
          <w:szCs w:val="32"/>
        </w:rPr>
        <w:t>圈提金额</w:t>
      </w:r>
      <w:proofErr w:type="gramEnd"/>
      <w:r>
        <w:rPr>
          <w:rFonts w:ascii="仿宋_GB2312" w:eastAsia="仿宋_GB2312" w:hAnsi="宋体" w:hint="eastAsia"/>
          <w:sz w:val="32"/>
          <w:szCs w:val="32"/>
        </w:rPr>
        <w:t>以信用卡读取的芯片余额为准。</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三、利息与费用</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1、甲方应按乙方公布的收费标准，（详见《河北银行个人信用卡收费标准》）承担各类费用。</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2、乙方有权依据国家有关规定及业务需要对《河北银行信用卡章程》、信用卡收费项目及标准进行调整，在正式对外公告后，其效力及于本协议，乙方无需另行通知甲方，信用卡的收费项目及标准，均以乙方最新公告为准。</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3、本协议所依据的收费项目或标准的变化，利率的调整等一经公布（包括但不限于营业网点、网站、对账单、电子邮件、客服热线语音系统等方式），即为生效，无须另行通知。</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lastRenderedPageBreak/>
        <w:t>四、对账单</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1、甲方账单日由乙方在发卡函中明确；当甲方的欠款于当期账单日或之前发生变动或尚未清偿，乙方应向甲方寄发当期对账单；自上月结单后，甲方没有任何交易且账户没有任何</w:t>
      </w:r>
      <w:proofErr w:type="gramStart"/>
      <w:r>
        <w:rPr>
          <w:rFonts w:ascii="仿宋_GB2312" w:eastAsia="仿宋_GB2312" w:hAnsi="宋体" w:hint="eastAsia"/>
          <w:sz w:val="32"/>
          <w:szCs w:val="32"/>
        </w:rPr>
        <w:t>未偿</w:t>
      </w:r>
      <w:proofErr w:type="gramEnd"/>
      <w:r>
        <w:rPr>
          <w:rFonts w:ascii="仿宋_GB2312" w:eastAsia="仿宋_GB2312" w:hAnsi="宋体" w:hint="eastAsia"/>
          <w:sz w:val="32"/>
          <w:szCs w:val="32"/>
        </w:rPr>
        <w:t>还余额或甲乙双方另有约定时，乙方可以不向甲方提供对账单。甲方应注意定期查收对账单并主动核对账务，不得以未收到对账单为由拒绝向乙方偿还欠款。</w:t>
      </w:r>
    </w:p>
    <w:p w:rsidR="00D50E6C" w:rsidRDefault="00D50E6C" w:rsidP="00D50E6C">
      <w:pPr>
        <w:ind w:firstLineChars="200" w:firstLine="643"/>
        <w:rPr>
          <w:rFonts w:ascii="仿宋_GB2312" w:eastAsia="仿宋_GB2312" w:hAnsi="宋体"/>
          <w:sz w:val="32"/>
          <w:szCs w:val="32"/>
        </w:rPr>
      </w:pPr>
      <w:r>
        <w:rPr>
          <w:rFonts w:ascii="仿宋_GB2312" w:eastAsia="仿宋_GB2312" w:hAnsi="宋体" w:hint="eastAsia"/>
          <w:b/>
          <w:sz w:val="32"/>
          <w:szCs w:val="32"/>
        </w:rPr>
        <w:t>2、甲方对对账单内容存有疑义的，应在当期到期还款日前向乙方查询并提出调阅签购单申请，同时应说明理由并按乙方要求提供证明文件。过期查询导致的损失由甲方自行承担。对已提出疑义的交易，甲方仍应按期偿还对账单所列明的应还款额。经乙方查实交易存在的，甲方除应清偿该交易款额并承担可能导致的损失外还应支付签购单调阅手续费。</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甲方与特约商户或其它机构发生的交易纠纷应由双方自行解决，乙方不负任何责任，甲方不得以此纠纷为由拒绝偿还欠款。</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五、还款</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1、甲方使用信用卡发生的欠款，可选择到乙方营业网点或使用其自助设备、或通过网上银行等渠道主动以相应币种偿还使用信用卡发生的欠款，也可选择约定账户采用自扣还款方式偿还。</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2、甲方选择约定账户采用自扣还款方式时，即授权乙方每月在对账单上所列的“到期还款日”，按当期所列的应还款额，从甲方的约定账户中按约定扣款方式进行扣款。若在该期间内，约定账户可用余额不足扣款金额时，乙方有权将该账户余额全部扣除用来还款，若约定账户发生变化（包括但不限于销户、挂失、冻结等情况，下同），甲方应主动与乙方联系并重新确定新的还款方式。若因约定账户余额不足或账户状态发生变化而导致扣款不成功或扣款金额不足以偿还当期欠款所产生的利息和费用由甲方承担。信用卡发生毁损及挂失补发卡、到期或提前换卡情况的，自扣还款授权的约定账户自动适用于新卡。若需取消或变更约定账户，甲方应于到期还款日前7个工作日办理，否则乙方将无法确保取消或变更能在当期对账单所列明的到期还款日起生效。</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3、甲方未在到期还款日或之前偿还全部欠款的，全部应还款项（含甲方已还部分款项）不享受免息还款期，自银行记账日起按规定利率计算透支利息。</w:t>
      </w:r>
    </w:p>
    <w:p w:rsidR="00D50E6C" w:rsidRDefault="00D50E6C" w:rsidP="00D50E6C">
      <w:pPr>
        <w:ind w:firstLineChars="200" w:firstLine="643"/>
        <w:rPr>
          <w:rFonts w:ascii="仿宋_GB2312" w:eastAsia="仿宋_GB2312" w:hAnsi="宋体"/>
          <w:sz w:val="32"/>
          <w:szCs w:val="32"/>
        </w:rPr>
      </w:pPr>
      <w:r>
        <w:rPr>
          <w:rFonts w:ascii="仿宋_GB2312" w:eastAsia="仿宋_GB2312" w:hAnsi="宋体" w:hint="eastAsia"/>
          <w:b/>
          <w:sz w:val="32"/>
          <w:szCs w:val="32"/>
        </w:rPr>
        <w:t>4、甲方未在到期还款日或之前偿还最低还款额的，除按前款规定计收利息外还须按月支付违约金。</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六、有效期</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信用卡有效期标示在卡片正面，最长为五年，超过有效期卡片即失效，同时电子现金账户无法再进行脱机消费交易。如甲方未在卡片有效期满前一个月书面或电话通知乙方请</w:t>
      </w:r>
      <w:r>
        <w:rPr>
          <w:rFonts w:ascii="仿宋_GB2312" w:eastAsia="仿宋_GB2312" w:hAnsi="宋体" w:hint="eastAsia"/>
          <w:sz w:val="32"/>
          <w:szCs w:val="32"/>
        </w:rPr>
        <w:lastRenderedPageBreak/>
        <w:t>求终止使用信用卡并办理销户手续，或申办乙方分期产品的最末一期还款年月已超过卡片有效期，均视同甲方同意到期更换新卡。乙方将在卡片到期前一个月为甲方提供自</w:t>
      </w:r>
      <w:proofErr w:type="gramStart"/>
      <w:r>
        <w:rPr>
          <w:rFonts w:ascii="仿宋_GB2312" w:eastAsia="仿宋_GB2312" w:hAnsi="宋体" w:hint="eastAsia"/>
          <w:sz w:val="32"/>
          <w:szCs w:val="32"/>
        </w:rPr>
        <w:t>动换卡</w:t>
      </w:r>
      <w:proofErr w:type="gramEnd"/>
      <w:r>
        <w:rPr>
          <w:rFonts w:ascii="仿宋_GB2312" w:eastAsia="仿宋_GB2312" w:hAnsi="宋体" w:hint="eastAsia"/>
          <w:sz w:val="32"/>
          <w:szCs w:val="32"/>
        </w:rPr>
        <w:t>服务，并计收相应费用，但乙方主动不予更换新卡的，不构成乙方违约。</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七、双方权利义务</w:t>
      </w:r>
    </w:p>
    <w:p w:rsidR="00D50E6C" w:rsidRDefault="00D50E6C" w:rsidP="00D50E6C">
      <w:pPr>
        <w:ind w:firstLineChars="200" w:firstLine="643"/>
        <w:rPr>
          <w:rFonts w:ascii="仿宋_GB2312" w:eastAsia="仿宋_GB2312" w:hAnsi="宋体"/>
          <w:sz w:val="32"/>
          <w:szCs w:val="32"/>
        </w:rPr>
      </w:pPr>
      <w:r>
        <w:rPr>
          <w:rFonts w:ascii="仿宋_GB2312" w:eastAsia="仿宋_GB2312" w:hAnsi="宋体" w:hint="eastAsia"/>
          <w:b/>
          <w:sz w:val="32"/>
          <w:szCs w:val="32"/>
        </w:rPr>
        <w:t>1、信用卡只限本人使用，甲方应保管好信用卡及信用卡信息，不得转让、出租、出借或以其它方式交由他人使用，否则甲方构成违约，乙方有权收回信用卡，甲方应承担由此产生的各种风险和损失。甲方在互联网上使用信用卡时应采取安全保障措施，防止信息泄露，否则甲方应承担由此产生的后果。</w:t>
      </w:r>
    </w:p>
    <w:p w:rsidR="00D50E6C" w:rsidRDefault="00D50E6C" w:rsidP="00D50E6C">
      <w:pPr>
        <w:ind w:firstLineChars="200" w:firstLine="643"/>
        <w:rPr>
          <w:rFonts w:ascii="仿宋_GB2312" w:eastAsia="仿宋_GB2312" w:hAnsi="宋体"/>
          <w:sz w:val="32"/>
          <w:szCs w:val="32"/>
        </w:rPr>
      </w:pPr>
      <w:r>
        <w:rPr>
          <w:rFonts w:ascii="仿宋_GB2312" w:eastAsia="仿宋_GB2312" w:hAnsi="宋体" w:hint="eastAsia"/>
          <w:b/>
          <w:sz w:val="32"/>
          <w:szCs w:val="32"/>
        </w:rPr>
        <w:t>2、甲方应按照乙方的规定，按时偿还消费透支款、利息、年费、违约金等费用；甲方不得以与商户纠纷或与</w:t>
      </w:r>
      <w:proofErr w:type="gramStart"/>
      <w:r>
        <w:rPr>
          <w:rFonts w:ascii="仿宋_GB2312" w:eastAsia="仿宋_GB2312" w:hAnsi="宋体" w:hint="eastAsia"/>
          <w:b/>
          <w:sz w:val="32"/>
          <w:szCs w:val="32"/>
        </w:rPr>
        <w:t>其它第三</w:t>
      </w:r>
      <w:proofErr w:type="gramEnd"/>
      <w:r>
        <w:rPr>
          <w:rFonts w:ascii="仿宋_GB2312" w:eastAsia="仿宋_GB2312" w:hAnsi="宋体" w:hint="eastAsia"/>
          <w:b/>
          <w:sz w:val="32"/>
          <w:szCs w:val="32"/>
        </w:rPr>
        <w:t>方的纠纷等为由拒绝支付所欠乙方的款项。如信用卡交易的单据有误或内容不全，但经确认交易确实存在且金额无误的，甲方不得拒绝支付该交易款项。</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3、因不可抗力、供电、通讯、网络等非乙方原因导致信用卡不能正常使用的，乙方有义务视情况协助甲方解决问题或提供必要的帮助，但不承担责任。对于在交易过程中，因暂时的网络通讯故障或其它原因造成的错账现象，乙方有权根据实际交易情况进行账务处理。</w:t>
      </w:r>
    </w:p>
    <w:p w:rsidR="00D50E6C" w:rsidRDefault="00D50E6C" w:rsidP="00D50E6C">
      <w:pPr>
        <w:ind w:firstLineChars="200" w:firstLine="643"/>
        <w:rPr>
          <w:rFonts w:ascii="仿宋_GB2312" w:eastAsia="仿宋_GB2312" w:hAnsi="宋体"/>
          <w:sz w:val="32"/>
          <w:szCs w:val="32"/>
        </w:rPr>
      </w:pPr>
      <w:r>
        <w:rPr>
          <w:rFonts w:ascii="仿宋_GB2312" w:eastAsia="仿宋_GB2312" w:hAnsi="宋体" w:hint="eastAsia"/>
          <w:b/>
          <w:sz w:val="32"/>
          <w:szCs w:val="32"/>
        </w:rPr>
        <w:lastRenderedPageBreak/>
        <w:t>4、信用卡的所有权归乙方，乙方保留收回或不予发卡的权利；甲方出现以下情形时，乙方无需事先通知或催告甲方，有权降低甲方信用额度、降低甲方信用卡等级、冻结甲方账户、收回、停用、注销甲方信用卡，并可授权所属机构和特约商户没收信用卡，甲方应立即偿还所有欠款，并赔偿乙方受到的损失：</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（1）甲方违反国家外汇管理的有关规定使用信用卡，或者违反《河北银行信用卡章程》的；</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（2）甲方违反本协议第一条第一款、第二条第三款、第二条第二十二款、第二条第二十三款的；</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（3）自甲方账户发生欠款后的第一个账单日开始计算，连续三个月未还款或还款未达最低还款额；</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（4）甲方拒绝或阻碍乙方对其收入或信用情况进行检查的；</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（5）甲方死亡，而其财产合法继承人不继续履行本协议的；</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（6）甲方被宣告失踪，而其财产代管人不继续履行本协议的；</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（7）甲方丧失民事行为能力，而其监护人不继续履行本协议的；</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（8）甲方卷入或即将卷入重大的诉讼或仲裁程序或其它法律纠纷，乙方认为可能或已经影响乙方在本协议项下的权</w:t>
      </w:r>
      <w:r>
        <w:rPr>
          <w:rFonts w:ascii="仿宋_GB2312" w:eastAsia="仿宋_GB2312" w:hAnsi="宋体" w:hint="eastAsia"/>
          <w:sz w:val="32"/>
          <w:szCs w:val="32"/>
        </w:rPr>
        <w:lastRenderedPageBreak/>
        <w:t>益；</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9）甲方的资信情况或还款能力出现其它重大变化（包括但不限于工作调整、收入降低、失业、重大疾病、拖欠其它债务等），足以影响还款能力，已经不再符合乙方办理信用卡条件且未追加乙方认可的担保的；</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（10）乙方获悉甲方出现身份证件等资料被盗用、有非正常用</w:t>
      </w:r>
      <w:proofErr w:type="gramStart"/>
      <w:r>
        <w:rPr>
          <w:rFonts w:ascii="仿宋_GB2312" w:eastAsia="仿宋_GB2312" w:hAnsi="宋体" w:hint="eastAsia"/>
          <w:sz w:val="32"/>
          <w:szCs w:val="32"/>
        </w:rPr>
        <w:t>卡行为</w:t>
      </w:r>
      <w:proofErr w:type="gramEnd"/>
      <w:r>
        <w:rPr>
          <w:rFonts w:ascii="仿宋_GB2312" w:eastAsia="仿宋_GB2312" w:hAnsi="宋体" w:hint="eastAsia"/>
          <w:sz w:val="32"/>
          <w:szCs w:val="32"/>
        </w:rPr>
        <w:t>等风险信息的；</w:t>
      </w:r>
    </w:p>
    <w:p w:rsidR="00D50E6C" w:rsidRDefault="00D50E6C" w:rsidP="00D50E6C">
      <w:pPr>
        <w:ind w:firstLineChars="150" w:firstLine="480"/>
        <w:rPr>
          <w:rFonts w:ascii="仿宋_GB2312" w:eastAsia="仿宋_GB2312" w:hAnsi="宋体"/>
          <w:sz w:val="32"/>
          <w:szCs w:val="32"/>
        </w:rPr>
      </w:pPr>
      <w:r>
        <w:rPr>
          <w:rFonts w:ascii="仿宋_GB2312" w:eastAsia="仿宋_GB2312" w:hAnsi="宋体" w:hint="eastAsia"/>
          <w:sz w:val="32"/>
          <w:szCs w:val="32"/>
        </w:rPr>
        <w:t>（11）乙方认定的其它正当理由或卡片的风险控管因素。</w:t>
      </w:r>
    </w:p>
    <w:p w:rsidR="00D50E6C" w:rsidRDefault="00D50E6C" w:rsidP="00D50E6C">
      <w:pPr>
        <w:ind w:firstLineChars="200" w:firstLine="643"/>
        <w:rPr>
          <w:rFonts w:ascii="仿宋_GB2312" w:eastAsia="仿宋_GB2312" w:hAnsi="宋体"/>
          <w:sz w:val="32"/>
          <w:szCs w:val="32"/>
        </w:rPr>
      </w:pPr>
      <w:r>
        <w:rPr>
          <w:rFonts w:ascii="仿宋_GB2312" w:eastAsia="仿宋_GB2312" w:hAnsi="宋体" w:hint="eastAsia"/>
          <w:b/>
          <w:sz w:val="32"/>
          <w:szCs w:val="32"/>
        </w:rPr>
        <w:t>5、甲方应按约定使用信用卡，若有利用信用卡涉嫌以虚假交易等方式套取乙方资金等套现行为的，乙方无需事先通知或催告甲方，有权降低甲方信用额度、冻结甲方账户、收回、停用、注销甲方信用卡，甲方应立即偿还所有欠款，并向乙方支付等同于提取虚假交易金额的现金所产生的手续费和利息。</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6、甲方未依约还款或者有违规、欺诈行为，应承担相应的法律责任，乙方有权从甲方在乙方开立的任何账户上扣收任何币种款项、有权行使担保权利或通过司法机关以甲方相关资产用来清偿信用卡欠款，并保留依照法律程序进行追索的权利。如扣划款项为外币，乙方有权按扣收时乙方公布外汇牌价的银行买入价折算成人民币清偿甲方应付款项。</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7、乙方为甲方的交易累计积分或向甲方提供免费增值服务的，乙方保留变更积分累计规则、增值服务种类及内容</w:t>
      </w:r>
      <w:r>
        <w:rPr>
          <w:rFonts w:ascii="仿宋_GB2312" w:eastAsia="仿宋_GB2312" w:hAnsi="宋体" w:hint="eastAsia"/>
          <w:sz w:val="32"/>
          <w:szCs w:val="32"/>
        </w:rPr>
        <w:lastRenderedPageBreak/>
        <w:t>或清理积分、终止有关增值服务的权利，且无须事先征得甲方同意；乙方行使此项权利时应进行公告，且公告一经发布即对甲方产生法律效力。</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八、信息使用</w:t>
      </w:r>
    </w:p>
    <w:p w:rsidR="00D50E6C" w:rsidRDefault="00D50E6C" w:rsidP="00D50E6C">
      <w:pPr>
        <w:ind w:firstLineChars="200" w:firstLine="643"/>
        <w:rPr>
          <w:rFonts w:ascii="仿宋_GB2312" w:eastAsia="仿宋_GB2312" w:hAnsi="宋体"/>
          <w:sz w:val="32"/>
          <w:szCs w:val="32"/>
        </w:rPr>
      </w:pPr>
      <w:r>
        <w:rPr>
          <w:rFonts w:ascii="仿宋_GB2312" w:eastAsia="仿宋_GB2312" w:hAnsi="宋体" w:hint="eastAsia"/>
          <w:b/>
          <w:sz w:val="32"/>
          <w:szCs w:val="32"/>
        </w:rPr>
        <w:t>乙方有权将甲方的个人信用信息提供给中国人民银行个人信用信息基础数据库，并有权向上述中国人民银行个人信用信息基础数据库或有关单位、部门及个人查询甲方的信用状况，查询获得的信用报告限用于中国人民银行颁布的《个人信用信息基础数据库管理暂行办法》规定用途范围内。乙方应对甲方提供的有关个人资料予以保密，但乙方内部使用、个人征信使用、法律法规和规章另有规定或甲乙双方另有约定的除外。</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九、通知方式</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甲方在申请表中填写的通讯地址和方式为甲乙双方所同意，乙方任何通知只要发往以上地址，均视为已送达。甲方如发生工作变动、通讯方式（地址或电话）变更、身份证号码变更等，应于10日内通知乙方更改，否则由此产生的风险、损失和法律责任由甲方承担。</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十、法律适用</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本协议适用中华人民共和国有关法律，未尽事宜依据《河北银行信用卡章程》、有关业务规定及相关金融惯例办理。甲乙双方在履行协议时发生的争议，由双方协商处理；</w:t>
      </w:r>
      <w:r>
        <w:rPr>
          <w:rFonts w:ascii="仿宋_GB2312" w:eastAsia="仿宋_GB2312" w:hAnsi="宋体" w:hint="eastAsia"/>
          <w:sz w:val="32"/>
          <w:szCs w:val="32"/>
        </w:rPr>
        <w:lastRenderedPageBreak/>
        <w:t>协商不成，由乙方住所地人民法院管辖。在诉讼期间，本协议不涉及争议部分的条款仍须履行。</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十一、协议生效</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本协议经甲方在申请表上签字认可，自乙方批准甲方申请之日起生效。</w:t>
      </w:r>
    </w:p>
    <w:p w:rsidR="00D50E6C" w:rsidRDefault="00D50E6C" w:rsidP="00D50E6C">
      <w:pPr>
        <w:ind w:firstLineChars="200" w:firstLine="643"/>
        <w:rPr>
          <w:rFonts w:ascii="仿宋_GB2312" w:eastAsia="仿宋_GB2312" w:hAnsi="宋体"/>
          <w:b/>
          <w:sz w:val="32"/>
          <w:szCs w:val="32"/>
        </w:rPr>
      </w:pPr>
      <w:r>
        <w:rPr>
          <w:rFonts w:ascii="仿宋_GB2312" w:eastAsia="仿宋_GB2312" w:hAnsi="宋体" w:hint="eastAsia"/>
          <w:b/>
          <w:sz w:val="32"/>
          <w:szCs w:val="32"/>
        </w:rPr>
        <w:t>十二、声明条款</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1、甲方知悉并同意遵守《河北银行信用卡章程》（包括此后不时所作的修改），履行本协议。</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2、《河北银行信用卡章程》可在河北银行官方网站www.hebbank.com上查阅。</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3、甲方授权乙方因信用卡审批、贷后管理、异议核查等需要通过中国人民银行个人信用信息基础数据库查询甲方的个人信用报告。如获得授信额度申请通过审批的，甲方同意授权乙方将个人信用信息向中国人民银行个人信用信息基础数据库报送。授权日期自甲方在乙方申请信用卡业务开始之日起生效，至在乙方发生的该笔业务结束之日止。</w:t>
      </w:r>
    </w:p>
    <w:p w:rsidR="00D50E6C" w:rsidRDefault="00D50E6C" w:rsidP="00D50E6C">
      <w:pPr>
        <w:ind w:firstLineChars="200" w:firstLine="640"/>
        <w:rPr>
          <w:rFonts w:ascii="仿宋_GB2312" w:eastAsia="仿宋_GB2312" w:hAnsi="宋体"/>
          <w:sz w:val="32"/>
          <w:szCs w:val="32"/>
        </w:rPr>
      </w:pPr>
      <w:r>
        <w:rPr>
          <w:rFonts w:ascii="仿宋_GB2312" w:eastAsia="仿宋_GB2312" w:hAnsi="宋体" w:hint="eastAsia"/>
          <w:sz w:val="32"/>
          <w:szCs w:val="32"/>
        </w:rPr>
        <w:t>4、本协议修改后的条款对甲乙双方具有同等的约束力。</w:t>
      </w:r>
    </w:p>
    <w:p w:rsidR="00A84A8E" w:rsidRDefault="00D50E6C" w:rsidP="00D50E6C">
      <w:r>
        <w:rPr>
          <w:rFonts w:ascii="仿宋_GB2312" w:eastAsia="仿宋_GB2312" w:hAnsi="宋体" w:hint="eastAsia"/>
          <w:sz w:val="32"/>
          <w:szCs w:val="32"/>
        </w:rPr>
        <w:t>5、甲方已详尽阅读并完全知晓和承诺遵守《河北银行信用卡章程》和本协议，包括其中免除或限制乙方责任的条款；乙方已采取合理的方式提请甲方注意关于乙方责任免除或限制的条款，并已经按照甲方的要求对相关条款进行了解释说明。</w:t>
      </w:r>
    </w:p>
    <w:sectPr w:rsidR="00A84A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6FE" w:rsidRDefault="002A16FE" w:rsidP="0085117E">
      <w:r>
        <w:separator/>
      </w:r>
    </w:p>
  </w:endnote>
  <w:endnote w:type="continuationSeparator" w:id="0">
    <w:p w:rsidR="002A16FE" w:rsidRDefault="002A16FE" w:rsidP="0085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6FE" w:rsidRDefault="002A16FE" w:rsidP="0085117E">
      <w:r>
        <w:separator/>
      </w:r>
    </w:p>
  </w:footnote>
  <w:footnote w:type="continuationSeparator" w:id="0">
    <w:p w:rsidR="002A16FE" w:rsidRDefault="002A16FE" w:rsidP="00851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E6C"/>
    <w:rsid w:val="00000A19"/>
    <w:rsid w:val="00001EAA"/>
    <w:rsid w:val="000124B0"/>
    <w:rsid w:val="00014C4F"/>
    <w:rsid w:val="000160A2"/>
    <w:rsid w:val="00017510"/>
    <w:rsid w:val="00021E7E"/>
    <w:rsid w:val="00024B0C"/>
    <w:rsid w:val="000302B5"/>
    <w:rsid w:val="00032EEF"/>
    <w:rsid w:val="0003621D"/>
    <w:rsid w:val="00041EF6"/>
    <w:rsid w:val="00046104"/>
    <w:rsid w:val="00054108"/>
    <w:rsid w:val="000555B0"/>
    <w:rsid w:val="000559CD"/>
    <w:rsid w:val="000559D5"/>
    <w:rsid w:val="000607AC"/>
    <w:rsid w:val="00061988"/>
    <w:rsid w:val="000636C2"/>
    <w:rsid w:val="00065315"/>
    <w:rsid w:val="00070963"/>
    <w:rsid w:val="00077EF7"/>
    <w:rsid w:val="000826D1"/>
    <w:rsid w:val="00083060"/>
    <w:rsid w:val="000903EB"/>
    <w:rsid w:val="00092450"/>
    <w:rsid w:val="00092DC8"/>
    <w:rsid w:val="00096EB2"/>
    <w:rsid w:val="000972DA"/>
    <w:rsid w:val="000A049A"/>
    <w:rsid w:val="000B5B10"/>
    <w:rsid w:val="000C18FA"/>
    <w:rsid w:val="000D0BBC"/>
    <w:rsid w:val="000D4C0F"/>
    <w:rsid w:val="000E60BA"/>
    <w:rsid w:val="000E65AE"/>
    <w:rsid w:val="000F533A"/>
    <w:rsid w:val="00102285"/>
    <w:rsid w:val="00103244"/>
    <w:rsid w:val="00103C8E"/>
    <w:rsid w:val="00105991"/>
    <w:rsid w:val="001065BC"/>
    <w:rsid w:val="00107C4F"/>
    <w:rsid w:val="00116B35"/>
    <w:rsid w:val="0011711C"/>
    <w:rsid w:val="001256CE"/>
    <w:rsid w:val="0012732E"/>
    <w:rsid w:val="00133F33"/>
    <w:rsid w:val="001365B8"/>
    <w:rsid w:val="00140360"/>
    <w:rsid w:val="001416C9"/>
    <w:rsid w:val="00141C61"/>
    <w:rsid w:val="001508FF"/>
    <w:rsid w:val="0015189A"/>
    <w:rsid w:val="00152CCE"/>
    <w:rsid w:val="00156E1A"/>
    <w:rsid w:val="0016103B"/>
    <w:rsid w:val="0016476D"/>
    <w:rsid w:val="00166CB6"/>
    <w:rsid w:val="00181336"/>
    <w:rsid w:val="00190897"/>
    <w:rsid w:val="0019266E"/>
    <w:rsid w:val="001B06A0"/>
    <w:rsid w:val="001B0A18"/>
    <w:rsid w:val="001B2493"/>
    <w:rsid w:val="001B345A"/>
    <w:rsid w:val="001B3C98"/>
    <w:rsid w:val="001B7460"/>
    <w:rsid w:val="001C0B3D"/>
    <w:rsid w:val="001C4293"/>
    <w:rsid w:val="001C48AF"/>
    <w:rsid w:val="001C5998"/>
    <w:rsid w:val="001C5D32"/>
    <w:rsid w:val="001C6F53"/>
    <w:rsid w:val="001D423F"/>
    <w:rsid w:val="001D5DF0"/>
    <w:rsid w:val="001D69CC"/>
    <w:rsid w:val="001E30C7"/>
    <w:rsid w:val="001E51CD"/>
    <w:rsid w:val="001E5666"/>
    <w:rsid w:val="001E605C"/>
    <w:rsid w:val="001F1725"/>
    <w:rsid w:val="001F223B"/>
    <w:rsid w:val="001F29AC"/>
    <w:rsid w:val="002032FF"/>
    <w:rsid w:val="00205E89"/>
    <w:rsid w:val="0020668B"/>
    <w:rsid w:val="002130ED"/>
    <w:rsid w:val="00227691"/>
    <w:rsid w:val="00231725"/>
    <w:rsid w:val="002349E7"/>
    <w:rsid w:val="0023599D"/>
    <w:rsid w:val="00236CE4"/>
    <w:rsid w:val="00237438"/>
    <w:rsid w:val="00245CC3"/>
    <w:rsid w:val="00246E01"/>
    <w:rsid w:val="00251520"/>
    <w:rsid w:val="0026041A"/>
    <w:rsid w:val="00261578"/>
    <w:rsid w:val="00265D5B"/>
    <w:rsid w:val="00267AF8"/>
    <w:rsid w:val="00270AFA"/>
    <w:rsid w:val="00271BFC"/>
    <w:rsid w:val="00273739"/>
    <w:rsid w:val="002773DB"/>
    <w:rsid w:val="00277C99"/>
    <w:rsid w:val="0028341E"/>
    <w:rsid w:val="00293109"/>
    <w:rsid w:val="0029357F"/>
    <w:rsid w:val="002A16FE"/>
    <w:rsid w:val="002A4E0C"/>
    <w:rsid w:val="002A5CB7"/>
    <w:rsid w:val="002B409E"/>
    <w:rsid w:val="002C22EB"/>
    <w:rsid w:val="002C2B37"/>
    <w:rsid w:val="002C494F"/>
    <w:rsid w:val="002E0676"/>
    <w:rsid w:val="002E212B"/>
    <w:rsid w:val="002E2343"/>
    <w:rsid w:val="002F091F"/>
    <w:rsid w:val="002F0AA5"/>
    <w:rsid w:val="002F2DAE"/>
    <w:rsid w:val="002F3AF7"/>
    <w:rsid w:val="002F63DA"/>
    <w:rsid w:val="002F7888"/>
    <w:rsid w:val="00302AB2"/>
    <w:rsid w:val="00304604"/>
    <w:rsid w:val="00304B59"/>
    <w:rsid w:val="00304D27"/>
    <w:rsid w:val="00305557"/>
    <w:rsid w:val="00307229"/>
    <w:rsid w:val="00307688"/>
    <w:rsid w:val="00312388"/>
    <w:rsid w:val="00314073"/>
    <w:rsid w:val="00316F93"/>
    <w:rsid w:val="00322D59"/>
    <w:rsid w:val="00324A9F"/>
    <w:rsid w:val="003252FD"/>
    <w:rsid w:val="00335BB3"/>
    <w:rsid w:val="00340061"/>
    <w:rsid w:val="00342F3E"/>
    <w:rsid w:val="003579D8"/>
    <w:rsid w:val="00364AAA"/>
    <w:rsid w:val="00365310"/>
    <w:rsid w:val="003668C8"/>
    <w:rsid w:val="00366CB5"/>
    <w:rsid w:val="0037013F"/>
    <w:rsid w:val="0037170C"/>
    <w:rsid w:val="00372B42"/>
    <w:rsid w:val="00373031"/>
    <w:rsid w:val="00374E6D"/>
    <w:rsid w:val="003974B9"/>
    <w:rsid w:val="003A1655"/>
    <w:rsid w:val="003A6003"/>
    <w:rsid w:val="003A6E68"/>
    <w:rsid w:val="003A729D"/>
    <w:rsid w:val="003B1D5E"/>
    <w:rsid w:val="003B2555"/>
    <w:rsid w:val="003B2B1C"/>
    <w:rsid w:val="003B3259"/>
    <w:rsid w:val="003C128E"/>
    <w:rsid w:val="003C3F41"/>
    <w:rsid w:val="003C7EF4"/>
    <w:rsid w:val="003D517F"/>
    <w:rsid w:val="003E12C3"/>
    <w:rsid w:val="003E49BB"/>
    <w:rsid w:val="003F2075"/>
    <w:rsid w:val="003F2191"/>
    <w:rsid w:val="00405B9C"/>
    <w:rsid w:val="00406568"/>
    <w:rsid w:val="004135B5"/>
    <w:rsid w:val="004137D3"/>
    <w:rsid w:val="004150B7"/>
    <w:rsid w:val="0041656F"/>
    <w:rsid w:val="00422FE3"/>
    <w:rsid w:val="0042604A"/>
    <w:rsid w:val="004319C9"/>
    <w:rsid w:val="00432795"/>
    <w:rsid w:val="00436A61"/>
    <w:rsid w:val="004378F7"/>
    <w:rsid w:val="00451034"/>
    <w:rsid w:val="0045489C"/>
    <w:rsid w:val="00455C7D"/>
    <w:rsid w:val="00455D6C"/>
    <w:rsid w:val="004572A7"/>
    <w:rsid w:val="004602BE"/>
    <w:rsid w:val="00463D5D"/>
    <w:rsid w:val="004662F9"/>
    <w:rsid w:val="00467085"/>
    <w:rsid w:val="004731CA"/>
    <w:rsid w:val="004761F4"/>
    <w:rsid w:val="00480AA5"/>
    <w:rsid w:val="00481780"/>
    <w:rsid w:val="00481AB4"/>
    <w:rsid w:val="00484B73"/>
    <w:rsid w:val="00492C1A"/>
    <w:rsid w:val="004A3739"/>
    <w:rsid w:val="004B2B0D"/>
    <w:rsid w:val="004B4FEA"/>
    <w:rsid w:val="004C5120"/>
    <w:rsid w:val="004D23EF"/>
    <w:rsid w:val="004E0E45"/>
    <w:rsid w:val="004E26AE"/>
    <w:rsid w:val="004E7885"/>
    <w:rsid w:val="004F5BF2"/>
    <w:rsid w:val="005008C4"/>
    <w:rsid w:val="00501714"/>
    <w:rsid w:val="00504725"/>
    <w:rsid w:val="00505D3C"/>
    <w:rsid w:val="00514C3A"/>
    <w:rsid w:val="00516A7C"/>
    <w:rsid w:val="00522976"/>
    <w:rsid w:val="0052375E"/>
    <w:rsid w:val="00526632"/>
    <w:rsid w:val="00533B87"/>
    <w:rsid w:val="005353B9"/>
    <w:rsid w:val="00540C20"/>
    <w:rsid w:val="005479DA"/>
    <w:rsid w:val="00552893"/>
    <w:rsid w:val="00565767"/>
    <w:rsid w:val="0058387B"/>
    <w:rsid w:val="005865AB"/>
    <w:rsid w:val="00594023"/>
    <w:rsid w:val="005B1197"/>
    <w:rsid w:val="005B1FFF"/>
    <w:rsid w:val="005B540A"/>
    <w:rsid w:val="005C36BF"/>
    <w:rsid w:val="005C5B03"/>
    <w:rsid w:val="005C5D67"/>
    <w:rsid w:val="005C7C97"/>
    <w:rsid w:val="005D0C7E"/>
    <w:rsid w:val="005D452D"/>
    <w:rsid w:val="005E4D89"/>
    <w:rsid w:val="005E7B57"/>
    <w:rsid w:val="005F34CD"/>
    <w:rsid w:val="005F5B36"/>
    <w:rsid w:val="005F5CCD"/>
    <w:rsid w:val="00606D03"/>
    <w:rsid w:val="00612783"/>
    <w:rsid w:val="0061616C"/>
    <w:rsid w:val="0061621E"/>
    <w:rsid w:val="00620363"/>
    <w:rsid w:val="00624AD3"/>
    <w:rsid w:val="00627B67"/>
    <w:rsid w:val="0063198F"/>
    <w:rsid w:val="00631FB0"/>
    <w:rsid w:val="0063243B"/>
    <w:rsid w:val="00632CDA"/>
    <w:rsid w:val="00636A09"/>
    <w:rsid w:val="006403FD"/>
    <w:rsid w:val="0064155D"/>
    <w:rsid w:val="00642261"/>
    <w:rsid w:val="00644B59"/>
    <w:rsid w:val="006453B9"/>
    <w:rsid w:val="00656713"/>
    <w:rsid w:val="00663F39"/>
    <w:rsid w:val="006674DC"/>
    <w:rsid w:val="006718C8"/>
    <w:rsid w:val="0067233A"/>
    <w:rsid w:val="00675ECD"/>
    <w:rsid w:val="00676633"/>
    <w:rsid w:val="006843CC"/>
    <w:rsid w:val="00686A62"/>
    <w:rsid w:val="00693542"/>
    <w:rsid w:val="006972F4"/>
    <w:rsid w:val="00697C25"/>
    <w:rsid w:val="006A6D52"/>
    <w:rsid w:val="006B0821"/>
    <w:rsid w:val="006B326C"/>
    <w:rsid w:val="006B5474"/>
    <w:rsid w:val="006B6AF1"/>
    <w:rsid w:val="006C493F"/>
    <w:rsid w:val="006C56DE"/>
    <w:rsid w:val="006C76A4"/>
    <w:rsid w:val="006D1D93"/>
    <w:rsid w:val="006E0617"/>
    <w:rsid w:val="006E5DCB"/>
    <w:rsid w:val="006F0D72"/>
    <w:rsid w:val="00700D8C"/>
    <w:rsid w:val="0070210F"/>
    <w:rsid w:val="0072258B"/>
    <w:rsid w:val="00731EB7"/>
    <w:rsid w:val="00735158"/>
    <w:rsid w:val="00736AC0"/>
    <w:rsid w:val="00746B63"/>
    <w:rsid w:val="00755470"/>
    <w:rsid w:val="00756EC4"/>
    <w:rsid w:val="00770DFD"/>
    <w:rsid w:val="0077425D"/>
    <w:rsid w:val="007761B4"/>
    <w:rsid w:val="00780028"/>
    <w:rsid w:val="007850FF"/>
    <w:rsid w:val="00786D92"/>
    <w:rsid w:val="0079336B"/>
    <w:rsid w:val="00795CD2"/>
    <w:rsid w:val="007A3C2C"/>
    <w:rsid w:val="007A5212"/>
    <w:rsid w:val="007A53C6"/>
    <w:rsid w:val="007B04CA"/>
    <w:rsid w:val="007B208C"/>
    <w:rsid w:val="007B503D"/>
    <w:rsid w:val="007B6B7D"/>
    <w:rsid w:val="007C7A63"/>
    <w:rsid w:val="007D4658"/>
    <w:rsid w:val="007D5CEA"/>
    <w:rsid w:val="007D6CB5"/>
    <w:rsid w:val="007D72AC"/>
    <w:rsid w:val="007E1AB7"/>
    <w:rsid w:val="007E1E8D"/>
    <w:rsid w:val="007E2A0A"/>
    <w:rsid w:val="007E3A5C"/>
    <w:rsid w:val="007E459F"/>
    <w:rsid w:val="007F0295"/>
    <w:rsid w:val="0081125C"/>
    <w:rsid w:val="00811857"/>
    <w:rsid w:val="0081303F"/>
    <w:rsid w:val="00820551"/>
    <w:rsid w:val="00821070"/>
    <w:rsid w:val="008236A6"/>
    <w:rsid w:val="00824560"/>
    <w:rsid w:val="00825C99"/>
    <w:rsid w:val="00830129"/>
    <w:rsid w:val="00830568"/>
    <w:rsid w:val="00831EF3"/>
    <w:rsid w:val="0083315D"/>
    <w:rsid w:val="008340DC"/>
    <w:rsid w:val="00837900"/>
    <w:rsid w:val="0085020A"/>
    <w:rsid w:val="0085117E"/>
    <w:rsid w:val="008533F0"/>
    <w:rsid w:val="008572B2"/>
    <w:rsid w:val="00863C3D"/>
    <w:rsid w:val="008705C8"/>
    <w:rsid w:val="00873248"/>
    <w:rsid w:val="008A09BA"/>
    <w:rsid w:val="008A2936"/>
    <w:rsid w:val="008A6102"/>
    <w:rsid w:val="008B30A5"/>
    <w:rsid w:val="008B47EE"/>
    <w:rsid w:val="008B79E3"/>
    <w:rsid w:val="008C1CD7"/>
    <w:rsid w:val="008C39B3"/>
    <w:rsid w:val="008C42C7"/>
    <w:rsid w:val="008C55CB"/>
    <w:rsid w:val="008C6970"/>
    <w:rsid w:val="008E0F0A"/>
    <w:rsid w:val="008E1720"/>
    <w:rsid w:val="008E49CE"/>
    <w:rsid w:val="008F2431"/>
    <w:rsid w:val="008F3F77"/>
    <w:rsid w:val="00902499"/>
    <w:rsid w:val="00905E61"/>
    <w:rsid w:val="00907A60"/>
    <w:rsid w:val="00911528"/>
    <w:rsid w:val="0091430D"/>
    <w:rsid w:val="009222CB"/>
    <w:rsid w:val="0092318B"/>
    <w:rsid w:val="009240C7"/>
    <w:rsid w:val="009246E3"/>
    <w:rsid w:val="00925B34"/>
    <w:rsid w:val="00936534"/>
    <w:rsid w:val="00941223"/>
    <w:rsid w:val="0094222E"/>
    <w:rsid w:val="00946BA7"/>
    <w:rsid w:val="00962E36"/>
    <w:rsid w:val="00966160"/>
    <w:rsid w:val="009678B5"/>
    <w:rsid w:val="009732EE"/>
    <w:rsid w:val="00976BF1"/>
    <w:rsid w:val="00980738"/>
    <w:rsid w:val="00980E8F"/>
    <w:rsid w:val="009842C7"/>
    <w:rsid w:val="00985906"/>
    <w:rsid w:val="00990F94"/>
    <w:rsid w:val="009944C7"/>
    <w:rsid w:val="009A4485"/>
    <w:rsid w:val="009A50D6"/>
    <w:rsid w:val="009A554F"/>
    <w:rsid w:val="009B53E5"/>
    <w:rsid w:val="009C1510"/>
    <w:rsid w:val="009C4257"/>
    <w:rsid w:val="009C5BDC"/>
    <w:rsid w:val="009C782C"/>
    <w:rsid w:val="009C7C6F"/>
    <w:rsid w:val="009D54E4"/>
    <w:rsid w:val="009E01A6"/>
    <w:rsid w:val="009E65D9"/>
    <w:rsid w:val="009E7D93"/>
    <w:rsid w:val="009F0B01"/>
    <w:rsid w:val="00A028C6"/>
    <w:rsid w:val="00A0799B"/>
    <w:rsid w:val="00A11988"/>
    <w:rsid w:val="00A11A09"/>
    <w:rsid w:val="00A12470"/>
    <w:rsid w:val="00A125E8"/>
    <w:rsid w:val="00A21477"/>
    <w:rsid w:val="00A33061"/>
    <w:rsid w:val="00A3705F"/>
    <w:rsid w:val="00A40EFB"/>
    <w:rsid w:val="00A42901"/>
    <w:rsid w:val="00A442F0"/>
    <w:rsid w:val="00A57F89"/>
    <w:rsid w:val="00A62D22"/>
    <w:rsid w:val="00A66A20"/>
    <w:rsid w:val="00A84A8E"/>
    <w:rsid w:val="00A91414"/>
    <w:rsid w:val="00A94268"/>
    <w:rsid w:val="00A943BC"/>
    <w:rsid w:val="00A96552"/>
    <w:rsid w:val="00AA0090"/>
    <w:rsid w:val="00AA08B5"/>
    <w:rsid w:val="00AA0A8B"/>
    <w:rsid w:val="00AB1705"/>
    <w:rsid w:val="00AB3A37"/>
    <w:rsid w:val="00AB7CFF"/>
    <w:rsid w:val="00AB7D47"/>
    <w:rsid w:val="00AC6825"/>
    <w:rsid w:val="00AD0CFA"/>
    <w:rsid w:val="00AD2DBF"/>
    <w:rsid w:val="00AE03C9"/>
    <w:rsid w:val="00AE401B"/>
    <w:rsid w:val="00AE4807"/>
    <w:rsid w:val="00AF44BE"/>
    <w:rsid w:val="00AF48B2"/>
    <w:rsid w:val="00B002A8"/>
    <w:rsid w:val="00B03E7A"/>
    <w:rsid w:val="00B05302"/>
    <w:rsid w:val="00B05899"/>
    <w:rsid w:val="00B06414"/>
    <w:rsid w:val="00B0654D"/>
    <w:rsid w:val="00B13060"/>
    <w:rsid w:val="00B17238"/>
    <w:rsid w:val="00B240FC"/>
    <w:rsid w:val="00B303FB"/>
    <w:rsid w:val="00B31C89"/>
    <w:rsid w:val="00B32797"/>
    <w:rsid w:val="00B32A5F"/>
    <w:rsid w:val="00B52CCA"/>
    <w:rsid w:val="00B53D67"/>
    <w:rsid w:val="00B61F50"/>
    <w:rsid w:val="00B64B6E"/>
    <w:rsid w:val="00B65D0B"/>
    <w:rsid w:val="00B70B1F"/>
    <w:rsid w:val="00B72B75"/>
    <w:rsid w:val="00B82D24"/>
    <w:rsid w:val="00B87AE4"/>
    <w:rsid w:val="00B92AAD"/>
    <w:rsid w:val="00B95059"/>
    <w:rsid w:val="00B96F0B"/>
    <w:rsid w:val="00B96FB6"/>
    <w:rsid w:val="00B974AF"/>
    <w:rsid w:val="00B97C2C"/>
    <w:rsid w:val="00BB4BC8"/>
    <w:rsid w:val="00BC2352"/>
    <w:rsid w:val="00BC28D8"/>
    <w:rsid w:val="00BD0A6D"/>
    <w:rsid w:val="00BD35E8"/>
    <w:rsid w:val="00BD5B52"/>
    <w:rsid w:val="00BE0BF4"/>
    <w:rsid w:val="00BE434B"/>
    <w:rsid w:val="00BF0F26"/>
    <w:rsid w:val="00C06264"/>
    <w:rsid w:val="00C13D12"/>
    <w:rsid w:val="00C170FA"/>
    <w:rsid w:val="00C23408"/>
    <w:rsid w:val="00C23C67"/>
    <w:rsid w:val="00C27727"/>
    <w:rsid w:val="00C316AF"/>
    <w:rsid w:val="00C35A64"/>
    <w:rsid w:val="00C37FF7"/>
    <w:rsid w:val="00C44EE2"/>
    <w:rsid w:val="00C526FB"/>
    <w:rsid w:val="00C55817"/>
    <w:rsid w:val="00C55E50"/>
    <w:rsid w:val="00C57371"/>
    <w:rsid w:val="00C7281B"/>
    <w:rsid w:val="00C72CB1"/>
    <w:rsid w:val="00C7454A"/>
    <w:rsid w:val="00C82BDC"/>
    <w:rsid w:val="00C84A09"/>
    <w:rsid w:val="00C859EE"/>
    <w:rsid w:val="00C87101"/>
    <w:rsid w:val="00CA4A63"/>
    <w:rsid w:val="00CA614F"/>
    <w:rsid w:val="00CA7523"/>
    <w:rsid w:val="00CB2A19"/>
    <w:rsid w:val="00CB66C3"/>
    <w:rsid w:val="00CB6712"/>
    <w:rsid w:val="00CB77BE"/>
    <w:rsid w:val="00CC307A"/>
    <w:rsid w:val="00CC7029"/>
    <w:rsid w:val="00CD02C6"/>
    <w:rsid w:val="00CD2723"/>
    <w:rsid w:val="00CD3FCB"/>
    <w:rsid w:val="00CF1A71"/>
    <w:rsid w:val="00CF1C82"/>
    <w:rsid w:val="00D0285C"/>
    <w:rsid w:val="00D02AAB"/>
    <w:rsid w:val="00D03E1B"/>
    <w:rsid w:val="00D047C0"/>
    <w:rsid w:val="00D06BC7"/>
    <w:rsid w:val="00D12777"/>
    <w:rsid w:val="00D14DD6"/>
    <w:rsid w:val="00D40C4B"/>
    <w:rsid w:val="00D455AC"/>
    <w:rsid w:val="00D47D60"/>
    <w:rsid w:val="00D50E6C"/>
    <w:rsid w:val="00D53C1D"/>
    <w:rsid w:val="00D53C99"/>
    <w:rsid w:val="00D55265"/>
    <w:rsid w:val="00D8162C"/>
    <w:rsid w:val="00D959D0"/>
    <w:rsid w:val="00D97581"/>
    <w:rsid w:val="00DB08D3"/>
    <w:rsid w:val="00DB1AFD"/>
    <w:rsid w:val="00DB3B79"/>
    <w:rsid w:val="00DB7649"/>
    <w:rsid w:val="00DB7BCE"/>
    <w:rsid w:val="00DC27C3"/>
    <w:rsid w:val="00DC4A60"/>
    <w:rsid w:val="00DC5F8D"/>
    <w:rsid w:val="00DD1334"/>
    <w:rsid w:val="00DE1B7D"/>
    <w:rsid w:val="00DE602F"/>
    <w:rsid w:val="00DF0971"/>
    <w:rsid w:val="00DF3D1C"/>
    <w:rsid w:val="00DF6115"/>
    <w:rsid w:val="00E00114"/>
    <w:rsid w:val="00E0285F"/>
    <w:rsid w:val="00E02A37"/>
    <w:rsid w:val="00E035B1"/>
    <w:rsid w:val="00E0366F"/>
    <w:rsid w:val="00E11BD2"/>
    <w:rsid w:val="00E220D2"/>
    <w:rsid w:val="00E2487D"/>
    <w:rsid w:val="00E3029D"/>
    <w:rsid w:val="00E3035A"/>
    <w:rsid w:val="00E32775"/>
    <w:rsid w:val="00E3531B"/>
    <w:rsid w:val="00E36161"/>
    <w:rsid w:val="00E40002"/>
    <w:rsid w:val="00E422D8"/>
    <w:rsid w:val="00E4251F"/>
    <w:rsid w:val="00E53DCB"/>
    <w:rsid w:val="00E54251"/>
    <w:rsid w:val="00E56B1F"/>
    <w:rsid w:val="00E57B16"/>
    <w:rsid w:val="00E60126"/>
    <w:rsid w:val="00E61EE8"/>
    <w:rsid w:val="00E63CA6"/>
    <w:rsid w:val="00E8138D"/>
    <w:rsid w:val="00E91554"/>
    <w:rsid w:val="00E92A75"/>
    <w:rsid w:val="00EA0960"/>
    <w:rsid w:val="00EA2601"/>
    <w:rsid w:val="00EA3905"/>
    <w:rsid w:val="00EA4DE1"/>
    <w:rsid w:val="00EA629C"/>
    <w:rsid w:val="00EA7D16"/>
    <w:rsid w:val="00EB2DDB"/>
    <w:rsid w:val="00EB4F87"/>
    <w:rsid w:val="00EC0122"/>
    <w:rsid w:val="00EC08B4"/>
    <w:rsid w:val="00EC2BC9"/>
    <w:rsid w:val="00EC3207"/>
    <w:rsid w:val="00EC3715"/>
    <w:rsid w:val="00EC3CC6"/>
    <w:rsid w:val="00ED2514"/>
    <w:rsid w:val="00ED6F70"/>
    <w:rsid w:val="00EE129E"/>
    <w:rsid w:val="00EE1FBF"/>
    <w:rsid w:val="00EE25E5"/>
    <w:rsid w:val="00EE6956"/>
    <w:rsid w:val="00EE6D6D"/>
    <w:rsid w:val="00EE6EAE"/>
    <w:rsid w:val="00EF0FCD"/>
    <w:rsid w:val="00EF2C13"/>
    <w:rsid w:val="00EF3A4B"/>
    <w:rsid w:val="00EF3CCF"/>
    <w:rsid w:val="00F1154E"/>
    <w:rsid w:val="00F14872"/>
    <w:rsid w:val="00F23AB4"/>
    <w:rsid w:val="00F26F4E"/>
    <w:rsid w:val="00F30490"/>
    <w:rsid w:val="00F30545"/>
    <w:rsid w:val="00F338FA"/>
    <w:rsid w:val="00F358C2"/>
    <w:rsid w:val="00F435E8"/>
    <w:rsid w:val="00F47F74"/>
    <w:rsid w:val="00F5209D"/>
    <w:rsid w:val="00F527A8"/>
    <w:rsid w:val="00F53FED"/>
    <w:rsid w:val="00F61B63"/>
    <w:rsid w:val="00F62702"/>
    <w:rsid w:val="00F67CB2"/>
    <w:rsid w:val="00F807B1"/>
    <w:rsid w:val="00F85142"/>
    <w:rsid w:val="00F86958"/>
    <w:rsid w:val="00F874FE"/>
    <w:rsid w:val="00F93322"/>
    <w:rsid w:val="00F9793F"/>
    <w:rsid w:val="00F97986"/>
    <w:rsid w:val="00F97EF4"/>
    <w:rsid w:val="00FA2AC1"/>
    <w:rsid w:val="00FA2DA1"/>
    <w:rsid w:val="00FA5B24"/>
    <w:rsid w:val="00FA7433"/>
    <w:rsid w:val="00FB170D"/>
    <w:rsid w:val="00FB2F85"/>
    <w:rsid w:val="00FB50BF"/>
    <w:rsid w:val="00FD131A"/>
    <w:rsid w:val="00FE1520"/>
    <w:rsid w:val="00FE600D"/>
    <w:rsid w:val="00FE72CD"/>
    <w:rsid w:val="00FF5CBC"/>
    <w:rsid w:val="00FF5F70"/>
    <w:rsid w:val="00FF7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E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1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17E"/>
    <w:rPr>
      <w:rFonts w:ascii="Times New Roman" w:eastAsia="宋体" w:hAnsi="Times New Roman" w:cs="Times New Roman"/>
      <w:sz w:val="18"/>
      <w:szCs w:val="18"/>
    </w:rPr>
  </w:style>
  <w:style w:type="paragraph" w:styleId="a4">
    <w:name w:val="footer"/>
    <w:basedOn w:val="a"/>
    <w:link w:val="Char0"/>
    <w:uiPriority w:val="99"/>
    <w:unhideWhenUsed/>
    <w:rsid w:val="0085117E"/>
    <w:pPr>
      <w:tabs>
        <w:tab w:val="center" w:pos="4153"/>
        <w:tab w:val="right" w:pos="8306"/>
      </w:tabs>
      <w:snapToGrid w:val="0"/>
      <w:jc w:val="left"/>
    </w:pPr>
    <w:rPr>
      <w:sz w:val="18"/>
      <w:szCs w:val="18"/>
    </w:rPr>
  </w:style>
  <w:style w:type="character" w:customStyle="1" w:styleId="Char0">
    <w:name w:val="页脚 Char"/>
    <w:basedOn w:val="a0"/>
    <w:link w:val="a4"/>
    <w:uiPriority w:val="99"/>
    <w:rsid w:val="0085117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E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1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17E"/>
    <w:rPr>
      <w:rFonts w:ascii="Times New Roman" w:eastAsia="宋体" w:hAnsi="Times New Roman" w:cs="Times New Roman"/>
      <w:sz w:val="18"/>
      <w:szCs w:val="18"/>
    </w:rPr>
  </w:style>
  <w:style w:type="paragraph" w:styleId="a4">
    <w:name w:val="footer"/>
    <w:basedOn w:val="a"/>
    <w:link w:val="Char0"/>
    <w:uiPriority w:val="99"/>
    <w:unhideWhenUsed/>
    <w:rsid w:val="0085117E"/>
    <w:pPr>
      <w:tabs>
        <w:tab w:val="center" w:pos="4153"/>
        <w:tab w:val="right" w:pos="8306"/>
      </w:tabs>
      <w:snapToGrid w:val="0"/>
      <w:jc w:val="left"/>
    </w:pPr>
    <w:rPr>
      <w:sz w:val="18"/>
      <w:szCs w:val="18"/>
    </w:rPr>
  </w:style>
  <w:style w:type="character" w:customStyle="1" w:styleId="Char0">
    <w:name w:val="页脚 Char"/>
    <w:basedOn w:val="a0"/>
    <w:link w:val="a4"/>
    <w:uiPriority w:val="99"/>
    <w:rsid w:val="0085117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2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927</Words>
  <Characters>5286</Characters>
  <Application>Microsoft Office Word</Application>
  <DocSecurity>0</DocSecurity>
  <Lines>44</Lines>
  <Paragraphs>12</Paragraphs>
  <ScaleCrop>false</ScaleCrop>
  <Company/>
  <LinksUpToDate>false</LinksUpToDate>
  <CharactersWithSpaces>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石振国</dc:creator>
  <cp:lastModifiedBy>石振国</cp:lastModifiedBy>
  <cp:revision>2</cp:revision>
  <dcterms:created xsi:type="dcterms:W3CDTF">2016-09-29T07:58:00Z</dcterms:created>
  <dcterms:modified xsi:type="dcterms:W3CDTF">2016-09-29T08:20:00Z</dcterms:modified>
</cp:coreProperties>
</file>