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656852" w:rsidRDefault="00656852" w:rsidP="00656852">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年对公智益</w:t>
      </w:r>
      <w:r>
        <w:rPr>
          <w:rFonts w:ascii="Arial" w:hAnsi="Arial" w:cs="Arial"/>
          <w:b/>
          <w:bCs/>
          <w:color w:val="0000FF"/>
          <w:sz w:val="48"/>
          <w:szCs w:val="48"/>
        </w:rPr>
        <w:t>016</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656852" w:rsidRDefault="00656852" w:rsidP="00656852">
      <w:r>
        <w:rPr>
          <w:rFonts w:ascii="Arial" w:hAnsi="Arial" w:cs="Arial" w:hint="eastAsia"/>
          <w:b/>
          <w:bCs/>
          <w:color w:val="000000"/>
        </w:rPr>
        <w:t>重要须知</w:t>
      </w:r>
    </w:p>
    <w:p w:rsidR="00656852" w:rsidRDefault="00656852" w:rsidP="00656852">
      <w:r>
        <w:rPr>
          <w:rFonts w:ascii="Arial" w:hAnsi="Arial" w:cs="Arial"/>
          <w:sz w:val="20"/>
        </w:rPr>
        <w:t>1</w:t>
      </w:r>
      <w:r>
        <w:rPr>
          <w:rFonts w:ascii="Arial" w:hAnsi="Arial" w:cs="Arial" w:hint="eastAsia"/>
          <w:sz w:val="20"/>
        </w:rPr>
        <w:t>、本理财计划为《风险揭示书》、《理财计划协议书》不可分割之组成部分。</w:t>
      </w:r>
    </w:p>
    <w:p w:rsidR="00656852" w:rsidRDefault="00656852" w:rsidP="00656852">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656852" w:rsidRDefault="00656852" w:rsidP="00656852">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656852" w:rsidRDefault="00656852" w:rsidP="00656852">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656852" w:rsidRDefault="00656852" w:rsidP="00656852">
      <w:r>
        <w:rPr>
          <w:rFonts w:ascii="Arial" w:hAnsi="Arial" w:cs="Arial"/>
          <w:sz w:val="20"/>
        </w:rPr>
        <w:t>5</w:t>
      </w:r>
      <w:r>
        <w:rPr>
          <w:rFonts w:ascii="Arial" w:hAnsi="Arial" w:cs="Arial" w:hint="eastAsia"/>
          <w:sz w:val="20"/>
        </w:rPr>
        <w:t>、本理财计划只根据本理财计划书所载的资料操作。</w:t>
      </w:r>
    </w:p>
    <w:p w:rsidR="00656852" w:rsidRDefault="00656852" w:rsidP="00656852">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656852" w:rsidRDefault="00656852" w:rsidP="00656852">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656852" w:rsidTr="00960D75">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年对公智益</w:t>
            </w:r>
            <w:r>
              <w:rPr>
                <w:rFonts w:ascii="Arial" w:hAnsi="Arial" w:cs="Arial"/>
                <w:color w:val="0000FF"/>
                <w:sz w:val="20"/>
              </w:rPr>
              <w:t>016</w:t>
            </w:r>
            <w:r>
              <w:rPr>
                <w:rFonts w:ascii="Arial" w:hAnsi="Arial" w:cs="Arial"/>
                <w:color w:val="0000FF"/>
                <w:sz w:val="20"/>
              </w:rPr>
              <w:t>号理财产品</w:t>
            </w:r>
          </w:p>
        </w:tc>
      </w:tr>
      <w:tr w:rsidR="00656852" w:rsidTr="00960D7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jc w:val="center"/>
              <w:rPr>
                <w:rFonts w:ascii="宋体" w:hAnsi="宋体" w:cs="宋体"/>
                <w:sz w:val="24"/>
                <w:szCs w:val="24"/>
              </w:rPr>
            </w:pPr>
            <w:r>
              <w:rPr>
                <w:rFonts w:ascii="Arial" w:hAnsi="Arial" w:cs="Arial"/>
                <w:color w:val="0000FF"/>
                <w:sz w:val="20"/>
              </w:rPr>
              <w:t>163C00003</w:t>
            </w:r>
          </w:p>
        </w:tc>
      </w:tr>
      <w:tr w:rsidR="00656852" w:rsidTr="00960D7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jc w:val="center"/>
              <w:rPr>
                <w:rFonts w:ascii="宋体" w:hAnsi="宋体" w:cs="宋体"/>
                <w:sz w:val="24"/>
                <w:szCs w:val="24"/>
              </w:rPr>
            </w:pPr>
            <w:r>
              <w:rPr>
                <w:rFonts w:ascii="Arial" w:hAnsi="Arial" w:cs="Arial"/>
                <w:color w:val="0000FF"/>
                <w:sz w:val="20"/>
              </w:rPr>
              <w:t>非保本浮动收益类</w:t>
            </w:r>
          </w:p>
        </w:tc>
      </w:tr>
      <w:tr w:rsidR="00656852" w:rsidTr="00960D7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jc w:val="center"/>
              <w:rPr>
                <w:rFonts w:ascii="宋体" w:hAnsi="宋体" w:cs="宋体"/>
                <w:sz w:val="24"/>
                <w:szCs w:val="24"/>
              </w:rPr>
            </w:pPr>
            <w:r>
              <w:rPr>
                <w:rFonts w:ascii="Arial" w:hAnsi="Arial" w:cs="Arial"/>
                <w:b/>
                <w:bCs/>
                <w:sz w:val="20"/>
              </w:rPr>
              <w:t>谨慎型、稳健型、进取型、激进型</w:t>
            </w:r>
          </w:p>
        </w:tc>
      </w:tr>
      <w:tr w:rsidR="00656852" w:rsidTr="00960D7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jc w:val="center"/>
              <w:rPr>
                <w:rFonts w:ascii="宋体" w:hAnsi="宋体" w:cs="宋体"/>
                <w:sz w:val="24"/>
                <w:szCs w:val="24"/>
              </w:rPr>
            </w:pPr>
            <w:r>
              <w:rPr>
                <w:rFonts w:ascii="Arial" w:hAnsi="Arial" w:cs="Arial"/>
                <w:color w:val="0000FF"/>
                <w:sz w:val="20"/>
              </w:rPr>
              <w:t>人民币</w:t>
            </w:r>
          </w:p>
        </w:tc>
      </w:tr>
      <w:tr w:rsidR="00656852" w:rsidTr="00960D7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4.00%</w:t>
            </w:r>
            <w:r>
              <w:rPr>
                <w:rFonts w:ascii="Arial" w:hAnsi="Arial" w:cs="Arial" w:hint="eastAsia"/>
                <w:sz w:val="20"/>
              </w:rPr>
              <w:t>。</w:t>
            </w:r>
          </w:p>
        </w:tc>
      </w:tr>
      <w:tr w:rsidR="00656852" w:rsidTr="00960D75">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sz w:val="20"/>
              </w:rPr>
              <w:t>0.01%-0.05%</w:t>
            </w:r>
          </w:p>
        </w:tc>
      </w:tr>
      <w:tr w:rsidR="00656852" w:rsidTr="00960D75">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color w:val="0000FF"/>
                <w:sz w:val="20"/>
              </w:rPr>
              <w:t>80</w:t>
            </w:r>
            <w:r>
              <w:rPr>
                <w:rFonts w:ascii="Arial" w:hAnsi="Arial" w:cs="Arial" w:hint="eastAsia"/>
                <w:sz w:val="20"/>
              </w:rPr>
              <w:t>天</w:t>
            </w:r>
          </w:p>
        </w:tc>
      </w:tr>
      <w:tr w:rsidR="00656852" w:rsidTr="00960D75">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656852" w:rsidTr="00960D7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656852" w:rsidTr="00960D7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01</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07</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656852" w:rsidTr="00960D7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p>
        </w:tc>
      </w:tr>
      <w:tr w:rsidR="00656852" w:rsidTr="00960D75">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r>
              <w:rPr>
                <w:rFonts w:ascii="Arial" w:hAnsi="Arial" w:cs="Arial" w:hint="eastAsia"/>
                <w:sz w:val="20"/>
              </w:rPr>
              <w:t>，理财计划自起息日计算收益。</w:t>
            </w:r>
          </w:p>
        </w:tc>
      </w:tr>
      <w:tr w:rsidR="00656852" w:rsidTr="00960D75">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27</w:t>
            </w:r>
            <w:r>
              <w:rPr>
                <w:rFonts w:ascii="Arial" w:hAnsi="Arial" w:cs="Arial"/>
                <w:color w:val="0000FF"/>
                <w:sz w:val="20"/>
              </w:rPr>
              <w:t>日</w:t>
            </w:r>
            <w:r>
              <w:rPr>
                <w:rFonts w:ascii="Arial" w:hAnsi="Arial" w:cs="Arial" w:hint="eastAsia"/>
                <w:sz w:val="20"/>
              </w:rPr>
              <w:t>。</w:t>
            </w:r>
          </w:p>
        </w:tc>
      </w:tr>
      <w:tr w:rsidR="00656852" w:rsidTr="00960D7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656852" w:rsidTr="00960D75">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rPr>
                <w:rFonts w:ascii="宋体" w:hAnsi="宋体" w:cs="宋体"/>
                <w:sz w:val="24"/>
                <w:szCs w:val="24"/>
              </w:rPr>
            </w:pPr>
            <w:r>
              <w:rPr>
                <w:rFonts w:ascii="Arial" w:hAnsi="Arial" w:cs="Arial" w:hint="eastAsia"/>
                <w:sz w:val="20"/>
              </w:rPr>
              <w:t>到期一次性支付理财本金和理财收益。</w:t>
            </w:r>
          </w:p>
        </w:tc>
      </w:tr>
      <w:tr w:rsidR="00656852" w:rsidTr="00960D75">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656852" w:rsidTr="00960D75">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656852" w:rsidTr="00960D7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hint="eastAsia"/>
                <w:sz w:val="20"/>
              </w:rPr>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hint="eastAsia"/>
                <w:sz w:val="20"/>
              </w:rPr>
              <w:t>中国法定公众假日</w:t>
            </w:r>
          </w:p>
        </w:tc>
      </w:tr>
      <w:tr w:rsidR="00656852" w:rsidTr="00960D7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hint="eastAsia"/>
                <w:sz w:val="20"/>
              </w:rPr>
              <w:t>本理财计划不提供对账单。</w:t>
            </w:r>
          </w:p>
        </w:tc>
      </w:tr>
      <w:tr w:rsidR="00656852" w:rsidTr="00960D7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hint="eastAsia"/>
                <w:sz w:val="20"/>
              </w:rPr>
              <w:lastRenderedPageBreak/>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56852" w:rsidRDefault="00656852" w:rsidP="00960D75">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656852" w:rsidRDefault="00656852" w:rsidP="00656852">
      <w:r>
        <w:rPr>
          <w:rFonts w:ascii="Arial" w:hAnsi="Arial" w:cs="Arial" w:hint="eastAsia"/>
          <w:b/>
          <w:bCs/>
          <w:sz w:val="18"/>
          <w:szCs w:val="18"/>
        </w:rPr>
        <w:t>二、投资方向</w:t>
      </w:r>
    </w:p>
    <w:p w:rsidR="00656852" w:rsidRDefault="00656852" w:rsidP="00656852">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656852" w:rsidTr="00960D75">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56852" w:rsidRDefault="00656852" w:rsidP="00960D75">
            <w:pPr>
              <w:rPr>
                <w:rFonts w:ascii="宋体" w:hAnsi="宋体" w:cs="宋体"/>
                <w:sz w:val="24"/>
                <w:szCs w:val="24"/>
              </w:rPr>
            </w:pPr>
            <w:r>
              <w:rPr>
                <w:rFonts w:ascii="Arial" w:hAnsi="Arial" w:cs="Arial" w:hint="eastAsia"/>
                <w:sz w:val="20"/>
              </w:rPr>
              <w:t>投资比例</w:t>
            </w:r>
          </w:p>
        </w:tc>
      </w:tr>
      <w:tr w:rsidR="00656852" w:rsidTr="00960D7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jc w:val="center"/>
              <w:rPr>
                <w:rFonts w:ascii="宋体" w:hAnsi="宋体" w:cs="宋体"/>
                <w:sz w:val="24"/>
                <w:szCs w:val="24"/>
              </w:rPr>
            </w:pPr>
            <w:r>
              <w:rPr>
                <w:rFonts w:ascii="Arial" w:hAnsi="Arial" w:cs="Arial"/>
                <w:sz w:val="20"/>
              </w:rPr>
              <w:t>10%-90%</w:t>
            </w:r>
          </w:p>
        </w:tc>
      </w:tr>
      <w:tr w:rsidR="00656852" w:rsidTr="00960D75">
        <w:tc>
          <w:tcPr>
            <w:tcW w:w="0" w:type="auto"/>
            <w:vMerge/>
            <w:tcBorders>
              <w:top w:val="nil"/>
              <w:left w:val="single" w:sz="8" w:space="0" w:color="auto"/>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r>
      <w:tr w:rsidR="00656852" w:rsidTr="00960D75">
        <w:tc>
          <w:tcPr>
            <w:tcW w:w="0" w:type="auto"/>
            <w:vMerge/>
            <w:tcBorders>
              <w:top w:val="nil"/>
              <w:left w:val="single" w:sz="8" w:space="0" w:color="auto"/>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r>
      <w:tr w:rsidR="00656852" w:rsidTr="00960D75">
        <w:tc>
          <w:tcPr>
            <w:tcW w:w="0" w:type="auto"/>
            <w:vMerge/>
            <w:tcBorders>
              <w:top w:val="nil"/>
              <w:left w:val="single" w:sz="8" w:space="0" w:color="auto"/>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r>
      <w:tr w:rsidR="00656852" w:rsidTr="00960D7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jc w:val="center"/>
              <w:rPr>
                <w:rFonts w:ascii="宋体" w:hAnsi="宋体" w:cs="宋体"/>
                <w:sz w:val="24"/>
                <w:szCs w:val="24"/>
              </w:rPr>
            </w:pPr>
            <w:r>
              <w:rPr>
                <w:rFonts w:ascii="Arial" w:hAnsi="Arial" w:cs="Arial"/>
                <w:sz w:val="20"/>
              </w:rPr>
              <w:t>0%-90%</w:t>
            </w:r>
          </w:p>
        </w:tc>
      </w:tr>
      <w:tr w:rsidR="00656852" w:rsidTr="00960D75">
        <w:tc>
          <w:tcPr>
            <w:tcW w:w="0" w:type="auto"/>
            <w:vMerge/>
            <w:tcBorders>
              <w:top w:val="nil"/>
              <w:left w:val="single" w:sz="8" w:space="0" w:color="auto"/>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r>
      <w:tr w:rsidR="00656852" w:rsidTr="00960D75">
        <w:tc>
          <w:tcPr>
            <w:tcW w:w="0" w:type="auto"/>
            <w:vMerge/>
            <w:tcBorders>
              <w:top w:val="nil"/>
              <w:left w:val="single" w:sz="8" w:space="0" w:color="auto"/>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r>
    </w:tbl>
    <w:p w:rsidR="00656852" w:rsidRDefault="00656852" w:rsidP="00656852">
      <w:r>
        <w:rPr>
          <w:rFonts w:ascii="Arial" w:hAnsi="Arial" w:cs="Arial" w:hint="eastAsia"/>
          <w:b/>
          <w:bCs/>
          <w:sz w:val="18"/>
          <w:szCs w:val="18"/>
        </w:rPr>
        <w:t>三、理财产品费用、收益及收益分配</w:t>
      </w:r>
    </w:p>
    <w:p w:rsidR="00656852" w:rsidRDefault="00656852" w:rsidP="00656852">
      <w:pPr>
        <w:spacing w:line="360" w:lineRule="auto"/>
      </w:pPr>
      <w:r>
        <w:rPr>
          <w:rFonts w:ascii="Arial" w:hAnsi="Arial" w:cs="Arial" w:hint="eastAsia"/>
          <w:b/>
          <w:bCs/>
        </w:rPr>
        <w:t>（一）本理财产品费用包括：</w:t>
      </w:r>
      <w:r>
        <w:rPr>
          <w:rFonts w:ascii="Arial" w:hAnsi="Arial" w:cs="Arial"/>
          <w:b/>
          <w:bCs/>
        </w:rPr>
        <w:t xml:space="preserve"> </w:t>
      </w:r>
    </w:p>
    <w:p w:rsidR="00656852" w:rsidRDefault="00656852" w:rsidP="00656852">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656852" w:rsidRDefault="00656852" w:rsidP="00656852">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656852" w:rsidRDefault="00656852" w:rsidP="00656852">
      <w:r>
        <w:rPr>
          <w:rFonts w:ascii="Arial" w:hAnsi="Arial" w:cs="Arial" w:hint="eastAsia"/>
          <w:b/>
          <w:bCs/>
          <w:sz w:val="18"/>
          <w:szCs w:val="18"/>
        </w:rPr>
        <w:t>（二）本理财产品本金及理财收益：</w:t>
      </w:r>
    </w:p>
    <w:p w:rsidR="00656852" w:rsidRDefault="00656852" w:rsidP="00656852">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656852" w:rsidRDefault="00656852" w:rsidP="00656852">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656852" w:rsidRDefault="00656852" w:rsidP="00656852">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656852" w:rsidRDefault="00656852" w:rsidP="00656852">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656852" w:rsidRDefault="00656852" w:rsidP="00656852">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656852" w:rsidRDefault="00656852" w:rsidP="00656852">
      <w:pPr>
        <w:ind w:firstLine="360"/>
      </w:pPr>
      <w:r>
        <w:rPr>
          <w:rFonts w:ascii="Arial" w:hAnsi="Arial" w:cs="Arial" w:hint="eastAsia"/>
          <w:sz w:val="20"/>
        </w:rPr>
        <w:t>每理财收益单位理财收益精确到小数点后两位。</w:t>
      </w:r>
    </w:p>
    <w:p w:rsidR="00656852" w:rsidRDefault="00656852" w:rsidP="00656852">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656852" w:rsidRDefault="00656852" w:rsidP="00656852">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4.00%</w:t>
      </w:r>
      <w:r>
        <w:rPr>
          <w:rFonts w:ascii="Arial" w:hAnsi="Arial" w:cs="Arial" w:hint="eastAsia"/>
          <w:sz w:val="20"/>
        </w:rPr>
        <w:t>，产品存续期限</w:t>
      </w:r>
      <w:r>
        <w:rPr>
          <w:rFonts w:ascii="Arial" w:hAnsi="Arial" w:cs="Arial"/>
          <w:color w:val="0000FF"/>
          <w:sz w:val="20"/>
        </w:rPr>
        <w:t>80</w:t>
      </w:r>
      <w:r>
        <w:rPr>
          <w:rFonts w:ascii="Arial" w:hAnsi="Arial" w:cs="Arial" w:hint="eastAsia"/>
          <w:sz w:val="20"/>
        </w:rPr>
        <w:t>天，到期时按以下公式计算理财收益：</w:t>
      </w:r>
    </w:p>
    <w:p w:rsidR="00656852" w:rsidRDefault="00656852" w:rsidP="00656852">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80</w:t>
      </w:r>
      <w:r>
        <w:rPr>
          <w:rFonts w:ascii="Arial" w:hAnsi="Arial" w:cs="Arial"/>
          <w:sz w:val="20"/>
        </w:rPr>
        <w:t>×</w:t>
      </w:r>
      <w:r>
        <w:rPr>
          <w:rFonts w:ascii="Arial" w:hAnsi="Arial" w:cs="Arial"/>
          <w:color w:val="0000FF"/>
          <w:sz w:val="20"/>
        </w:rPr>
        <w:t>4.00%</w:t>
      </w:r>
      <w:r>
        <w:rPr>
          <w:rFonts w:ascii="Arial" w:hAnsi="Arial" w:cs="Arial"/>
          <w:sz w:val="20"/>
        </w:rPr>
        <w:t>/365</w:t>
      </w:r>
      <w:r>
        <w:rPr>
          <w:rFonts w:ascii="Arial" w:hAnsi="Arial" w:cs="Arial" w:hint="eastAsia"/>
          <w:sz w:val="20"/>
        </w:rPr>
        <w:t>＝</w:t>
      </w:r>
      <w:r>
        <w:rPr>
          <w:rFonts w:ascii="Arial" w:hAnsi="Arial" w:cs="Arial"/>
          <w:color w:val="0000FF"/>
          <w:sz w:val="20"/>
        </w:rPr>
        <w:t>1753.42</w:t>
      </w:r>
      <w:r>
        <w:rPr>
          <w:rFonts w:ascii="Arial" w:hAnsi="Arial" w:cs="Arial" w:hint="eastAsia"/>
          <w:sz w:val="20"/>
        </w:rPr>
        <w:t>元</w:t>
      </w:r>
    </w:p>
    <w:p w:rsidR="00656852" w:rsidRDefault="00656852" w:rsidP="00656852">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1753.42</w:t>
      </w:r>
      <w:r>
        <w:rPr>
          <w:rFonts w:ascii="Arial" w:hAnsi="Arial" w:cs="Arial" w:hint="eastAsia"/>
          <w:sz w:val="20"/>
        </w:rPr>
        <w:t>＝</w:t>
      </w:r>
      <w:r>
        <w:rPr>
          <w:rFonts w:ascii="Arial" w:hAnsi="Arial" w:cs="Arial"/>
          <w:color w:val="0000FF"/>
          <w:sz w:val="20"/>
        </w:rPr>
        <w:t>201753.42</w:t>
      </w:r>
      <w:r>
        <w:rPr>
          <w:rFonts w:ascii="Arial" w:hAnsi="Arial" w:cs="Arial" w:hint="eastAsia"/>
          <w:sz w:val="20"/>
        </w:rPr>
        <w:t>元</w:t>
      </w:r>
    </w:p>
    <w:p w:rsidR="00656852" w:rsidRDefault="00656852" w:rsidP="00656852">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656852" w:rsidRDefault="00656852" w:rsidP="00656852">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656852" w:rsidRDefault="00656852" w:rsidP="00656852">
      <w:pPr>
        <w:ind w:firstLine="480"/>
      </w:pPr>
      <w:r>
        <w:rPr>
          <w:rFonts w:ascii="Arial" w:hAnsi="Arial" w:cs="Arial" w:hint="eastAsia"/>
          <w:sz w:val="20"/>
        </w:rPr>
        <w:t>银行根据客户在产品提前终止日当天所持有的本理财产品的份额比例对清算后的余额进行分配。</w:t>
      </w:r>
    </w:p>
    <w:p w:rsidR="00656852" w:rsidRDefault="00656852" w:rsidP="00656852">
      <w:pPr>
        <w:ind w:firstLine="480"/>
      </w:pPr>
      <w:r>
        <w:rPr>
          <w:rFonts w:ascii="Arial" w:hAnsi="Arial" w:cs="Arial" w:hint="eastAsia"/>
          <w:sz w:val="20"/>
        </w:rPr>
        <w:lastRenderedPageBreak/>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656852" w:rsidRDefault="00656852" w:rsidP="00656852">
      <w:r>
        <w:rPr>
          <w:rFonts w:ascii="Arial" w:hAnsi="Arial" w:cs="Arial" w:hint="eastAsia"/>
          <w:b/>
          <w:bCs/>
          <w:color w:val="000000"/>
        </w:rPr>
        <w:t>（三）本金及理财收益兑付</w:t>
      </w:r>
    </w:p>
    <w:p w:rsidR="00656852" w:rsidRDefault="00656852" w:rsidP="00656852">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656852" w:rsidRDefault="00656852" w:rsidP="00656852">
      <w:r>
        <w:rPr>
          <w:rFonts w:ascii="Arial" w:hAnsi="Arial" w:cs="Arial" w:hint="eastAsia"/>
          <w:b/>
          <w:bCs/>
          <w:color w:val="000000"/>
        </w:rPr>
        <w:t>四、理财计划申购和赎回</w:t>
      </w:r>
    </w:p>
    <w:p w:rsidR="00656852" w:rsidRDefault="00656852" w:rsidP="00656852">
      <w:r>
        <w:rPr>
          <w:rFonts w:hint="eastAsia"/>
          <w:color w:val="000000"/>
          <w:sz w:val="20"/>
        </w:rPr>
        <w:t>本理财计划成立后不开放申购和赎回。除本说明书第五条约定的可提前赎回的情形外，客户不得提前终止本产品。</w:t>
      </w:r>
    </w:p>
    <w:p w:rsidR="00656852" w:rsidRDefault="00656852" w:rsidP="00656852">
      <w:r>
        <w:rPr>
          <w:rFonts w:ascii="Arial" w:hAnsi="Arial" w:cs="Arial" w:hint="eastAsia"/>
          <w:b/>
          <w:bCs/>
          <w:color w:val="000000"/>
        </w:rPr>
        <w:t>五、信息公告</w:t>
      </w:r>
    </w:p>
    <w:p w:rsidR="00656852" w:rsidRDefault="00656852" w:rsidP="00656852">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656852" w:rsidRDefault="00656852" w:rsidP="00656852">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656852" w:rsidRDefault="00656852" w:rsidP="00656852">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656852" w:rsidRDefault="00656852" w:rsidP="00656852">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656852" w:rsidRDefault="00656852" w:rsidP="00656852">
      <w:r>
        <w:rPr>
          <w:rFonts w:ascii="Calibri" w:hAnsi="Calibri" w:cs="Calibri"/>
        </w:rPr>
        <w:t> </w:t>
      </w:r>
    </w:p>
    <w:p w:rsidR="00580C2A" w:rsidRPr="00656852" w:rsidRDefault="00580C2A" w:rsidP="00B06346">
      <w:pPr>
        <w:jc w:val="center"/>
      </w:pPr>
    </w:p>
    <w:p w:rsidR="00E2247C" w:rsidRPr="00580C2A" w:rsidRDefault="00E2247C" w:rsidP="00580C2A">
      <w:pPr>
        <w:jc w:val="center"/>
        <w:rPr>
          <w:rFonts w:ascii="宋体" w:hAnsi="宋体" w:cs="宋体"/>
          <w:kern w:val="0"/>
          <w:sz w:val="24"/>
          <w:szCs w:val="24"/>
        </w:rPr>
      </w:pPr>
    </w:p>
    <w:p w:rsidR="001B05B3" w:rsidRDefault="001B05B3" w:rsidP="001B05B3">
      <w:pPr>
        <w:rPr>
          <w:color w:val="000000"/>
        </w:rPr>
      </w:pP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E2247C" w:rsidRDefault="00E2247C" w:rsidP="002A4375">
      <w:pPr>
        <w:rPr>
          <w:color w:val="000000"/>
        </w:rPr>
      </w:pPr>
    </w:p>
    <w:p w:rsidR="00985E2F" w:rsidRDefault="00985E2F" w:rsidP="002A4375">
      <w:pPr>
        <w:rPr>
          <w:color w:val="000000"/>
        </w:rPr>
      </w:pPr>
    </w:p>
    <w:p w:rsidR="00E2247C" w:rsidRDefault="00E2247C"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656852" w:rsidRDefault="002038ED" w:rsidP="00656852">
      <w:r>
        <w:rPr>
          <w:rFonts w:hint="eastAsia"/>
          <w:sz w:val="20"/>
        </w:rPr>
        <w:t xml:space="preserve"> </w:t>
      </w:r>
      <w:r w:rsidR="004E3EE9">
        <w:rPr>
          <w:rFonts w:hint="eastAsia"/>
          <w:sz w:val="20"/>
        </w:rPr>
        <w:t xml:space="preserve">  </w:t>
      </w:r>
      <w:r w:rsidR="000328A2">
        <w:rPr>
          <w:rFonts w:hint="eastAsia"/>
          <w:sz w:val="20"/>
        </w:rPr>
        <w:t xml:space="preserve"> </w:t>
      </w:r>
      <w:r w:rsidR="00656852">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656852">
        <w:rPr>
          <w:rFonts w:ascii="Arial" w:hAnsi="Arial" w:cs="Arial" w:hint="eastAsia"/>
          <w:sz w:val="20"/>
        </w:rPr>
        <w:t>本产品投资的资产种类和比例如下，可在</w:t>
      </w:r>
      <w:r w:rsidR="00656852">
        <w:rPr>
          <w:rFonts w:ascii="Arial" w:hAnsi="Arial" w:cs="Arial"/>
          <w:sz w:val="20"/>
        </w:rPr>
        <w:t>[-10%,+10%]</w:t>
      </w:r>
      <w:r w:rsidR="00656852">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656852" w:rsidTr="00960D75">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56852" w:rsidRDefault="00656852" w:rsidP="00960D75">
            <w:pPr>
              <w:rPr>
                <w:rFonts w:ascii="宋体" w:hAnsi="宋体" w:cs="宋体"/>
                <w:sz w:val="24"/>
                <w:szCs w:val="24"/>
              </w:rPr>
            </w:pPr>
            <w:r>
              <w:rPr>
                <w:rFonts w:ascii="Arial" w:hAnsi="Arial" w:cs="Arial" w:hint="eastAsia"/>
                <w:sz w:val="20"/>
              </w:rPr>
              <w:t>投资比例</w:t>
            </w:r>
          </w:p>
        </w:tc>
      </w:tr>
      <w:tr w:rsidR="00656852" w:rsidTr="00960D7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jc w:val="center"/>
              <w:rPr>
                <w:rFonts w:ascii="宋体" w:hAnsi="宋体" w:cs="宋体"/>
                <w:sz w:val="24"/>
                <w:szCs w:val="24"/>
              </w:rPr>
            </w:pPr>
            <w:r>
              <w:rPr>
                <w:rFonts w:ascii="Arial" w:hAnsi="Arial" w:cs="Arial"/>
                <w:sz w:val="20"/>
              </w:rPr>
              <w:t>10%-90%</w:t>
            </w:r>
          </w:p>
        </w:tc>
      </w:tr>
      <w:tr w:rsidR="00656852" w:rsidTr="00960D75">
        <w:tc>
          <w:tcPr>
            <w:tcW w:w="0" w:type="auto"/>
            <w:vMerge/>
            <w:tcBorders>
              <w:top w:val="nil"/>
              <w:left w:val="single" w:sz="8" w:space="0" w:color="auto"/>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r>
      <w:tr w:rsidR="00656852" w:rsidTr="00960D75">
        <w:tc>
          <w:tcPr>
            <w:tcW w:w="0" w:type="auto"/>
            <w:vMerge/>
            <w:tcBorders>
              <w:top w:val="nil"/>
              <w:left w:val="single" w:sz="8" w:space="0" w:color="auto"/>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r>
      <w:tr w:rsidR="00656852" w:rsidTr="00960D75">
        <w:tc>
          <w:tcPr>
            <w:tcW w:w="0" w:type="auto"/>
            <w:vMerge/>
            <w:tcBorders>
              <w:top w:val="nil"/>
              <w:left w:val="single" w:sz="8" w:space="0" w:color="auto"/>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r>
      <w:tr w:rsidR="00656852" w:rsidTr="00960D7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jc w:val="center"/>
              <w:rPr>
                <w:rFonts w:ascii="宋体" w:hAnsi="宋体" w:cs="宋体"/>
                <w:sz w:val="24"/>
                <w:szCs w:val="24"/>
              </w:rPr>
            </w:pPr>
            <w:r>
              <w:rPr>
                <w:rFonts w:ascii="Arial" w:hAnsi="Arial" w:cs="Arial"/>
                <w:sz w:val="20"/>
              </w:rPr>
              <w:t>0%-90%</w:t>
            </w:r>
          </w:p>
        </w:tc>
      </w:tr>
      <w:tr w:rsidR="00656852" w:rsidTr="00960D75">
        <w:tc>
          <w:tcPr>
            <w:tcW w:w="0" w:type="auto"/>
            <w:vMerge/>
            <w:tcBorders>
              <w:top w:val="nil"/>
              <w:left w:val="single" w:sz="8" w:space="0" w:color="auto"/>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r>
      <w:tr w:rsidR="00656852" w:rsidTr="00960D75">
        <w:tc>
          <w:tcPr>
            <w:tcW w:w="0" w:type="auto"/>
            <w:vMerge/>
            <w:tcBorders>
              <w:top w:val="nil"/>
              <w:left w:val="single" w:sz="8" w:space="0" w:color="auto"/>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6852" w:rsidRDefault="00656852" w:rsidP="00960D75">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656852" w:rsidRDefault="00656852" w:rsidP="00960D75">
            <w:pPr>
              <w:rPr>
                <w:rFonts w:ascii="宋体" w:hAnsi="宋体" w:cs="宋体"/>
                <w:sz w:val="24"/>
                <w:szCs w:val="24"/>
              </w:rPr>
            </w:pPr>
          </w:p>
        </w:tc>
      </w:tr>
    </w:tbl>
    <w:p w:rsidR="002A4375" w:rsidRPr="009E785F" w:rsidRDefault="002A4375" w:rsidP="00656852">
      <w:pPr>
        <w:rPr>
          <w:rFonts w:ascii="宋体" w:hAnsi="宋体"/>
          <w:szCs w:val="21"/>
        </w:rPr>
      </w:pPr>
      <w:bookmarkStart w:id="0" w:name="_GoBack"/>
      <w:bookmarkEnd w:id="0"/>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01C" w:rsidRDefault="0024201C" w:rsidP="00761F20">
      <w:r>
        <w:separator/>
      </w:r>
    </w:p>
  </w:endnote>
  <w:endnote w:type="continuationSeparator" w:id="0">
    <w:p w:rsidR="0024201C" w:rsidRDefault="0024201C"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56852">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656852">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01C" w:rsidRDefault="0024201C" w:rsidP="00761F20">
      <w:r>
        <w:separator/>
      </w:r>
    </w:p>
  </w:footnote>
  <w:footnote w:type="continuationSeparator" w:id="0">
    <w:p w:rsidR="0024201C" w:rsidRDefault="0024201C"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438C"/>
    <w:rsid w:val="001F6183"/>
    <w:rsid w:val="002038ED"/>
    <w:rsid w:val="00210EE9"/>
    <w:rsid w:val="00220665"/>
    <w:rsid w:val="0024201C"/>
    <w:rsid w:val="00243E25"/>
    <w:rsid w:val="00266EB4"/>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E181E"/>
    <w:rsid w:val="003F6623"/>
    <w:rsid w:val="00405E61"/>
    <w:rsid w:val="004247B2"/>
    <w:rsid w:val="0045337C"/>
    <w:rsid w:val="0048333C"/>
    <w:rsid w:val="004B2736"/>
    <w:rsid w:val="004E3EE9"/>
    <w:rsid w:val="00540054"/>
    <w:rsid w:val="00551AB2"/>
    <w:rsid w:val="005547B2"/>
    <w:rsid w:val="0055561F"/>
    <w:rsid w:val="00556271"/>
    <w:rsid w:val="00563F57"/>
    <w:rsid w:val="00580C2A"/>
    <w:rsid w:val="005D3A3C"/>
    <w:rsid w:val="0061117B"/>
    <w:rsid w:val="0061322E"/>
    <w:rsid w:val="00613DB0"/>
    <w:rsid w:val="006144C8"/>
    <w:rsid w:val="006212B9"/>
    <w:rsid w:val="006219F9"/>
    <w:rsid w:val="00631A28"/>
    <w:rsid w:val="00634003"/>
    <w:rsid w:val="00634BBD"/>
    <w:rsid w:val="00656852"/>
    <w:rsid w:val="0066479A"/>
    <w:rsid w:val="00670828"/>
    <w:rsid w:val="006720B2"/>
    <w:rsid w:val="006A00E2"/>
    <w:rsid w:val="006B08A1"/>
    <w:rsid w:val="006B3F33"/>
    <w:rsid w:val="006B5005"/>
    <w:rsid w:val="006D33FE"/>
    <w:rsid w:val="006E119B"/>
    <w:rsid w:val="006F3240"/>
    <w:rsid w:val="00723312"/>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757F"/>
    <w:rsid w:val="008C2853"/>
    <w:rsid w:val="008E12EA"/>
    <w:rsid w:val="008F7E94"/>
    <w:rsid w:val="0090491B"/>
    <w:rsid w:val="00910DC6"/>
    <w:rsid w:val="0091236B"/>
    <w:rsid w:val="00917190"/>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D02937"/>
    <w:rsid w:val="00D1187C"/>
    <w:rsid w:val="00D20D7B"/>
    <w:rsid w:val="00D36D4A"/>
    <w:rsid w:val="00D55418"/>
    <w:rsid w:val="00DB3FD3"/>
    <w:rsid w:val="00DC58F9"/>
    <w:rsid w:val="00DD5E50"/>
    <w:rsid w:val="00DF13D8"/>
    <w:rsid w:val="00E2247C"/>
    <w:rsid w:val="00E508F0"/>
    <w:rsid w:val="00E715AF"/>
    <w:rsid w:val="00E80E94"/>
    <w:rsid w:val="00EA3BF4"/>
    <w:rsid w:val="00ED782D"/>
    <w:rsid w:val="00EE3555"/>
    <w:rsid w:val="00EF6F13"/>
    <w:rsid w:val="00F11EF2"/>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13</Pages>
  <Words>1853</Words>
  <Characters>10566</Characters>
  <Application>Microsoft Office Word</Application>
  <DocSecurity>0</DocSecurity>
  <Lines>88</Lines>
  <Paragraphs>24</Paragraphs>
  <ScaleCrop>false</ScaleCrop>
  <Company/>
  <LinksUpToDate>false</LinksUpToDate>
  <CharactersWithSpaces>12395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95</cp:revision>
  <cp:lastPrinted>2015-04-13T10:18:00Z</cp:lastPrinted>
  <dcterms:created xsi:type="dcterms:W3CDTF">2014-10-13T01:09:00Z</dcterms:created>
  <dcterms:modified xsi:type="dcterms:W3CDTF">2016-02-29T09:50:00Z</dcterms:modified>
</cp:coreProperties>
</file>